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lang w:val="es-ES"/>
        </w:rPr>
        <w:id w:val="21608165"/>
        <w:docPartObj>
          <w:docPartGallery w:val="Cover Pages"/>
          <w:docPartUnique/>
        </w:docPartObj>
      </w:sdtPr>
      <w:sdtEndPr>
        <w:rPr>
          <w:rFonts w:ascii="Cambria" w:hAnsi="Cambria"/>
          <w:b/>
          <w:color w:val="403152" w:themeColor="accent4" w:themeShade="80"/>
          <w:sz w:val="24"/>
          <w:szCs w:val="24"/>
          <w:lang w:val="es-EC"/>
        </w:rPr>
      </w:sdtEndPr>
      <w:sdtContent>
        <w:p w:rsidR="00E40EB1" w:rsidRPr="00BC3A5B" w:rsidRDefault="00E40EB1" w:rsidP="001939D9">
          <w:pPr>
            <w:spacing w:after="0"/>
            <w:jc w:val="both"/>
            <w:rPr>
              <w:b/>
              <w:bCs/>
              <w:color w:val="403152" w:themeColor="accent4" w:themeShade="80"/>
              <w:sz w:val="32"/>
              <w:szCs w:val="32"/>
              <w:lang w:val="es-ES"/>
            </w:rPr>
          </w:pPr>
        </w:p>
        <w:p w:rsidR="004F63DA" w:rsidRPr="00BC3A5B" w:rsidRDefault="004F63DA" w:rsidP="001939D9">
          <w:pPr>
            <w:jc w:val="both"/>
            <w:rPr>
              <w:color w:val="403152" w:themeColor="accent4" w:themeShade="80"/>
              <w:lang w:val="es-ES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sdt>
          <w:sdtPr>
            <w:rPr>
              <w:b/>
              <w:bCs/>
              <w:color w:val="403152" w:themeColor="accent4" w:themeShade="80"/>
              <w:sz w:val="56"/>
              <w:szCs w:val="56"/>
              <w:lang w:val="es-ES"/>
            </w:rPr>
            <w:alias w:val="Título"/>
            <w:id w:val="2576434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B5DCE" w:rsidRPr="00BC3A5B" w:rsidRDefault="00326E3F" w:rsidP="001939D9">
              <w:pPr>
                <w:spacing w:after="0"/>
                <w:jc w:val="both"/>
                <w:rPr>
                  <w:b/>
                  <w:bCs/>
                  <w:color w:val="403152" w:themeColor="accent4" w:themeShade="80"/>
                  <w:sz w:val="72"/>
                  <w:szCs w:val="72"/>
                  <w:lang w:val="es-ES"/>
                </w:rPr>
              </w:pPr>
              <w:r w:rsidRPr="00BC3A5B">
                <w:rPr>
                  <w:b/>
                  <w:bCs/>
                  <w:color w:val="403152" w:themeColor="accent4" w:themeShade="80"/>
                  <w:sz w:val="56"/>
                  <w:szCs w:val="56"/>
                </w:rPr>
                <w:t>PROCES</w:t>
              </w:r>
              <w:r w:rsidR="0040199B" w:rsidRPr="00BC3A5B">
                <w:rPr>
                  <w:b/>
                  <w:bCs/>
                  <w:color w:val="403152" w:themeColor="accent4" w:themeShade="80"/>
                  <w:sz w:val="56"/>
                  <w:szCs w:val="56"/>
                </w:rPr>
                <w:t>O</w:t>
              </w:r>
              <w:r w:rsidRPr="00BC3A5B">
                <w:rPr>
                  <w:b/>
                  <w:bCs/>
                  <w:color w:val="403152" w:themeColor="accent4" w:themeShade="80"/>
                  <w:sz w:val="56"/>
                  <w:szCs w:val="56"/>
                </w:rPr>
                <w:t xml:space="preserve"> DE </w:t>
              </w:r>
              <w:r w:rsidR="00E26663" w:rsidRPr="00BC3A5B">
                <w:rPr>
                  <w:b/>
                  <w:bCs/>
                  <w:color w:val="403152" w:themeColor="accent4" w:themeShade="80"/>
                  <w:sz w:val="56"/>
                  <w:szCs w:val="56"/>
                </w:rPr>
                <w:t>FORMACIÓN CIUDADANA EN GÉNERO Y ECONOMÍA POPULAR Y SOLIDARIA</w:t>
              </w:r>
            </w:p>
          </w:sdtContent>
        </w:sdt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326E3F" w:rsidRPr="00BC3A5B" w:rsidRDefault="00326E3F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326E3F" w:rsidRPr="00BC3A5B" w:rsidRDefault="00326E3F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326E3F" w:rsidRPr="00BC3A5B" w:rsidRDefault="00326E3F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  <w:lang w:val="es-ES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sdt>
          <w:sdtPr>
            <w:rPr>
              <w:b/>
              <w:bCs/>
              <w:color w:val="403152" w:themeColor="accent4" w:themeShade="80"/>
              <w:sz w:val="36"/>
              <w:szCs w:val="72"/>
            </w:rPr>
            <w:alias w:val="Subtítulo"/>
            <w:id w:val="25764342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26E3F" w:rsidRPr="00BC3A5B" w:rsidRDefault="005777C0" w:rsidP="001939D9">
              <w:pPr>
                <w:jc w:val="both"/>
                <w:rPr>
                  <w:b/>
                  <w:bCs/>
                  <w:color w:val="403152" w:themeColor="accent4" w:themeShade="80"/>
                  <w:sz w:val="40"/>
                  <w:szCs w:val="40"/>
                  <w:lang w:val="es-ES"/>
                </w:rPr>
              </w:pPr>
              <w:r w:rsidRPr="00BC3A5B">
                <w:rPr>
                  <w:b/>
                  <w:bCs/>
                  <w:color w:val="403152" w:themeColor="accent4" w:themeShade="80"/>
                  <w:sz w:val="36"/>
                  <w:szCs w:val="72"/>
                </w:rPr>
                <w:t>ALIANZA ESTRATÉGICA  HGPT:     CFCT - PRODUCCIÓN</w:t>
              </w:r>
            </w:p>
          </w:sdtContent>
        </w:sdt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326E3F" w:rsidRPr="00BC3A5B" w:rsidRDefault="00326E3F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326E3F" w:rsidRPr="00BC3A5B" w:rsidRDefault="00326E3F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326E3F" w:rsidRPr="00BC3A5B" w:rsidRDefault="00326E3F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326E3F" w:rsidRPr="00BC3A5B" w:rsidRDefault="00326E3F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5B4EEE" w:rsidP="00EF02B1">
          <w:pPr>
            <w:jc w:val="center"/>
            <w:rPr>
              <w:b/>
              <w:bCs/>
              <w:color w:val="403152" w:themeColor="accent4" w:themeShade="80"/>
              <w:sz w:val="36"/>
              <w:szCs w:val="72"/>
            </w:rPr>
          </w:pPr>
          <w:r>
            <w:rPr>
              <w:b/>
              <w:bCs/>
              <w:color w:val="403152" w:themeColor="accent4" w:themeShade="80"/>
              <w:sz w:val="36"/>
              <w:szCs w:val="72"/>
            </w:rPr>
            <w:t>J</w:t>
          </w:r>
          <w:r w:rsidR="001939D9" w:rsidRPr="00BC3A5B">
            <w:rPr>
              <w:b/>
              <w:bCs/>
              <w:color w:val="403152" w:themeColor="accent4" w:themeShade="80"/>
              <w:sz w:val="36"/>
              <w:szCs w:val="72"/>
            </w:rPr>
            <w:t>unio</w:t>
          </w:r>
          <w:r>
            <w:rPr>
              <w:b/>
              <w:bCs/>
              <w:color w:val="403152" w:themeColor="accent4" w:themeShade="80"/>
              <w:sz w:val="36"/>
              <w:szCs w:val="72"/>
            </w:rPr>
            <w:t xml:space="preserve"> – Agosto </w:t>
          </w:r>
          <w:r w:rsidR="001939D9" w:rsidRPr="00BC3A5B">
            <w:rPr>
              <w:b/>
              <w:bCs/>
              <w:color w:val="403152" w:themeColor="accent4" w:themeShade="80"/>
              <w:sz w:val="36"/>
              <w:szCs w:val="72"/>
            </w:rPr>
            <w:t xml:space="preserve">  </w:t>
          </w:r>
          <w:r w:rsidR="004B5DCE" w:rsidRPr="00BC3A5B">
            <w:rPr>
              <w:b/>
              <w:bCs/>
              <w:color w:val="403152" w:themeColor="accent4" w:themeShade="80"/>
              <w:sz w:val="36"/>
              <w:szCs w:val="72"/>
            </w:rPr>
            <w:t>201</w:t>
          </w:r>
          <w:r w:rsidR="00B07650" w:rsidRPr="00BC3A5B">
            <w:rPr>
              <w:b/>
              <w:bCs/>
              <w:color w:val="403152" w:themeColor="accent4" w:themeShade="80"/>
              <w:sz w:val="36"/>
              <w:szCs w:val="72"/>
            </w:rPr>
            <w:t>5</w:t>
          </w:r>
          <w:r w:rsidR="004B5DCE" w:rsidRPr="00BC3A5B">
            <w:rPr>
              <w:b/>
              <w:bCs/>
              <w:color w:val="403152" w:themeColor="accent4" w:themeShade="80"/>
              <w:sz w:val="36"/>
              <w:szCs w:val="72"/>
            </w:rPr>
            <w:t>.</w:t>
          </w: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1939D9" w:rsidRPr="00BC3A5B" w:rsidRDefault="001939D9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1939D9" w:rsidRPr="00BC3A5B" w:rsidRDefault="001939D9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1939D9" w:rsidRPr="00BC3A5B" w:rsidRDefault="001939D9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B5DCE" w:rsidRPr="00BC3A5B" w:rsidRDefault="004B5DCE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  <w:p w:rsidR="004F63DA" w:rsidRPr="00BC3A5B" w:rsidRDefault="00967290" w:rsidP="001939D9">
          <w:pPr>
            <w:spacing w:after="0" w:line="240" w:lineRule="auto"/>
            <w:jc w:val="both"/>
            <w:rPr>
              <w:rFonts w:ascii="Cambria" w:hAnsi="Cambria"/>
              <w:b/>
              <w:color w:val="403152" w:themeColor="accent4" w:themeShade="80"/>
              <w:sz w:val="24"/>
              <w:szCs w:val="24"/>
            </w:rPr>
          </w:pPr>
        </w:p>
      </w:sdtContent>
    </w:sdt>
    <w:p w:rsidR="007D53B8" w:rsidRPr="00BC3A5B" w:rsidRDefault="00E80B35" w:rsidP="00EF02B1">
      <w:pPr>
        <w:tabs>
          <w:tab w:val="left" w:pos="3131"/>
          <w:tab w:val="center" w:pos="4631"/>
        </w:tabs>
        <w:jc w:val="center"/>
        <w:rPr>
          <w:rFonts w:asciiTheme="minorHAnsi" w:hAnsiTheme="minorHAnsi"/>
          <w:b/>
          <w:color w:val="403152" w:themeColor="accent4" w:themeShade="80"/>
          <w:sz w:val="24"/>
          <w:szCs w:val="24"/>
          <w:u w:val="single"/>
        </w:rPr>
      </w:pPr>
      <w:r w:rsidRPr="00BC3A5B">
        <w:rPr>
          <w:rFonts w:asciiTheme="minorHAnsi" w:hAnsiTheme="minorHAnsi"/>
          <w:b/>
          <w:color w:val="403152" w:themeColor="accent4" w:themeShade="80"/>
          <w:sz w:val="24"/>
          <w:szCs w:val="24"/>
          <w:u w:val="single"/>
        </w:rPr>
        <w:t>Propuesta</w:t>
      </w:r>
      <w:r w:rsidR="00281F4A" w:rsidRPr="00BC3A5B">
        <w:rPr>
          <w:rFonts w:asciiTheme="minorHAnsi" w:hAnsiTheme="minorHAnsi"/>
          <w:b/>
          <w:color w:val="403152" w:themeColor="accent4" w:themeShade="80"/>
          <w:sz w:val="24"/>
          <w:szCs w:val="24"/>
          <w:u w:val="single"/>
        </w:rPr>
        <w:t xml:space="preserve"> de </w:t>
      </w:r>
      <w:r w:rsidR="00B07650" w:rsidRPr="00BC3A5B">
        <w:rPr>
          <w:rFonts w:asciiTheme="minorHAnsi" w:hAnsiTheme="minorHAnsi"/>
          <w:b/>
          <w:color w:val="403152" w:themeColor="accent4" w:themeShade="80"/>
          <w:sz w:val="24"/>
          <w:szCs w:val="24"/>
          <w:u w:val="single"/>
        </w:rPr>
        <w:t>Formación Ciudadana en</w:t>
      </w:r>
      <w:r w:rsidR="00715C6C" w:rsidRPr="00BC3A5B">
        <w:rPr>
          <w:rFonts w:asciiTheme="minorHAnsi" w:hAnsiTheme="minorHAnsi"/>
          <w:b/>
          <w:color w:val="403152" w:themeColor="accent4" w:themeShade="80"/>
          <w:sz w:val="24"/>
          <w:szCs w:val="24"/>
          <w:u w:val="single"/>
        </w:rPr>
        <w:t xml:space="preserve"> Género y Economía Popular y Solidaria</w:t>
      </w:r>
    </w:p>
    <w:p w:rsidR="00EF02B1" w:rsidRDefault="00EF02B1" w:rsidP="00EF02B1">
      <w:pPr>
        <w:pStyle w:val="Prrafodelista"/>
        <w:tabs>
          <w:tab w:val="left" w:pos="3131"/>
          <w:tab w:val="center" w:pos="4631"/>
        </w:tabs>
        <w:ind w:left="142"/>
        <w:jc w:val="both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</w:p>
    <w:p w:rsidR="00E73142" w:rsidRPr="00BC3A5B" w:rsidRDefault="00402356" w:rsidP="006A3ED1">
      <w:pPr>
        <w:pStyle w:val="Prrafodelista"/>
        <w:numPr>
          <w:ilvl w:val="0"/>
          <w:numId w:val="1"/>
        </w:numPr>
        <w:tabs>
          <w:tab w:val="left" w:pos="3131"/>
          <w:tab w:val="center" w:pos="4631"/>
        </w:tabs>
        <w:ind w:left="142" w:hanging="426"/>
        <w:jc w:val="both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/>
          <w:b/>
          <w:color w:val="403152" w:themeColor="accent4" w:themeShade="80"/>
          <w:sz w:val="24"/>
          <w:szCs w:val="24"/>
        </w:rPr>
        <w:t>Antecedentes:</w:t>
      </w:r>
    </w:p>
    <w:p w:rsidR="00B746FA" w:rsidRPr="00BC3A5B" w:rsidRDefault="00B746FA" w:rsidP="001939D9">
      <w:pPr>
        <w:ind w:left="360"/>
        <w:jc w:val="both"/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  <w:t>El Centro de Formación Ciudadana de Tungurahua (CFCT) es un servicio del H. Gobierno Provincial de Tungurahua; la iniciativa de su creación fue aprobada en la Asamblea Provincial de 2006, con el interés de que contribuya en la consolidación de una sociedad participativa y crítica, así como apoyar al fortalecimiento de actores sociales e institucionales para exigir, proponer y corresponsabilizarse del desarrollo provincial a partir del reconocimiento de su identidad, el conocimiento de conceptos y herramientas que permitan generar nuevos liderazgos.</w:t>
      </w:r>
    </w:p>
    <w:p w:rsidR="005E40AD" w:rsidRPr="00BC3A5B" w:rsidRDefault="005E40AD" w:rsidP="001939D9">
      <w:pPr>
        <w:ind w:left="360"/>
        <w:jc w:val="both"/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  <w:t>La provincia de Tungurahua en el marco del Nuevo Modelo de Gestión con un sistema de participación ciudadana donde se concentran el accionar provincial en los parlamentos: Agua, Gente y Trabajo, con base para el fortalecimiento d</w:t>
      </w:r>
      <w:r w:rsidR="00906741"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  <w:t xml:space="preserve">e los actores sociales del CFCT, </w:t>
      </w:r>
      <w:r w:rsidR="001215A0"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  <w:t>e</w:t>
      </w:r>
      <w:r w:rsidR="00412BA5"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  <w:t xml:space="preserve">n articulación directa en este proceso </w:t>
      </w:r>
      <w:r w:rsidR="001215A0"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  <w:t>con</w:t>
      </w:r>
      <w:r w:rsidR="00906741">
        <w:rPr>
          <w:rFonts w:asciiTheme="minorHAnsi" w:hAnsiTheme="minorHAnsi" w:cs="Arial"/>
          <w:bCs/>
          <w:color w:val="403152" w:themeColor="accent4" w:themeShade="80"/>
          <w:sz w:val="24"/>
          <w:szCs w:val="24"/>
        </w:rPr>
        <w:t xml:space="preserve"> la Dirección de Producción.</w:t>
      </w:r>
    </w:p>
    <w:p w:rsidR="00E73142" w:rsidRPr="00BC3A5B" w:rsidRDefault="00906741" w:rsidP="006A3ED1">
      <w:pPr>
        <w:pStyle w:val="Prrafodelista"/>
        <w:numPr>
          <w:ilvl w:val="0"/>
          <w:numId w:val="1"/>
        </w:numPr>
        <w:ind w:left="142" w:hanging="436"/>
        <w:jc w:val="both"/>
        <w:rPr>
          <w:rFonts w:asciiTheme="minorHAnsi" w:hAnsiTheme="minorHAnsi"/>
          <w:b/>
          <w:bCs/>
          <w:color w:val="403152" w:themeColor="accent4" w:themeShade="80"/>
          <w:sz w:val="24"/>
          <w:szCs w:val="24"/>
        </w:rPr>
      </w:pPr>
      <w:r>
        <w:rPr>
          <w:rFonts w:asciiTheme="minorHAnsi" w:hAnsiTheme="minorHAnsi"/>
          <w:b/>
          <w:color w:val="403152" w:themeColor="accent4" w:themeShade="80"/>
          <w:sz w:val="24"/>
          <w:szCs w:val="24"/>
        </w:rPr>
        <w:t>Propósito</w:t>
      </w:r>
      <w:r w:rsidR="00402356" w:rsidRPr="00BC3A5B">
        <w:rPr>
          <w:rFonts w:asciiTheme="minorHAnsi" w:hAnsiTheme="minorHAnsi"/>
          <w:b/>
          <w:color w:val="403152" w:themeColor="accent4" w:themeShade="80"/>
          <w:sz w:val="24"/>
          <w:szCs w:val="24"/>
        </w:rPr>
        <w:t>.</w:t>
      </w:r>
    </w:p>
    <w:p w:rsidR="005104BA" w:rsidRDefault="0045035A" w:rsidP="0065436E">
      <w:pPr>
        <w:ind w:left="709"/>
        <w:jc w:val="both"/>
        <w:rPr>
          <w:rFonts w:asciiTheme="minorHAnsi" w:hAnsiTheme="minorHAnsi"/>
          <w:color w:val="403152" w:themeColor="accent4" w:themeShade="80"/>
        </w:rPr>
      </w:pPr>
      <w:r w:rsidRPr="00BC3A5B">
        <w:rPr>
          <w:rFonts w:asciiTheme="minorHAnsi" w:hAnsiTheme="minorHAnsi"/>
          <w:color w:val="403152" w:themeColor="accent4" w:themeShade="80"/>
        </w:rPr>
        <w:t>Al finalizar el curso la/el participante estará en capacidad de utilizar las distintas herram</w:t>
      </w:r>
      <w:r w:rsidR="00595962" w:rsidRPr="00BC3A5B">
        <w:rPr>
          <w:rFonts w:asciiTheme="minorHAnsi" w:hAnsiTheme="minorHAnsi"/>
          <w:color w:val="403152" w:themeColor="accent4" w:themeShade="80"/>
        </w:rPr>
        <w:t>ientas teóricas y metodológicas</w:t>
      </w:r>
      <w:r w:rsidRPr="00BC3A5B">
        <w:rPr>
          <w:rFonts w:asciiTheme="minorHAnsi" w:hAnsiTheme="minorHAnsi"/>
          <w:color w:val="403152" w:themeColor="accent4" w:themeShade="80"/>
        </w:rPr>
        <w:t xml:space="preserve"> de Género y </w:t>
      </w:r>
      <w:r w:rsidRPr="00BC3A5B">
        <w:rPr>
          <w:color w:val="403152" w:themeColor="accent4" w:themeShade="80"/>
        </w:rPr>
        <w:t xml:space="preserve">Economía </w:t>
      </w:r>
      <w:r w:rsidR="00595962" w:rsidRPr="00BC3A5B">
        <w:rPr>
          <w:color w:val="403152" w:themeColor="accent4" w:themeShade="80"/>
        </w:rPr>
        <w:t>P</w:t>
      </w:r>
      <w:r w:rsidRPr="00BC3A5B">
        <w:rPr>
          <w:color w:val="403152" w:themeColor="accent4" w:themeShade="80"/>
        </w:rPr>
        <w:t xml:space="preserve">opular y </w:t>
      </w:r>
      <w:r w:rsidR="00595962" w:rsidRPr="00BC3A5B">
        <w:rPr>
          <w:color w:val="403152" w:themeColor="accent4" w:themeShade="80"/>
        </w:rPr>
        <w:t>S</w:t>
      </w:r>
      <w:r w:rsidRPr="00BC3A5B">
        <w:rPr>
          <w:color w:val="403152" w:themeColor="accent4" w:themeShade="80"/>
        </w:rPr>
        <w:t>olidaria</w:t>
      </w:r>
      <w:r w:rsidRPr="00BC3A5B">
        <w:rPr>
          <w:rFonts w:asciiTheme="minorHAnsi" w:hAnsiTheme="minorHAnsi"/>
          <w:color w:val="403152" w:themeColor="accent4" w:themeShade="80"/>
        </w:rPr>
        <w:t xml:space="preserve"> en la gestión de su organización y en </w:t>
      </w:r>
      <w:r w:rsidRPr="00BC3A5B">
        <w:rPr>
          <w:color w:val="403152" w:themeColor="accent4" w:themeShade="80"/>
        </w:rPr>
        <w:t>beneficio de ellas y sus familias</w:t>
      </w:r>
      <w:r w:rsidRPr="00BC3A5B">
        <w:rPr>
          <w:rFonts w:asciiTheme="minorHAnsi" w:hAnsiTheme="minorHAnsi"/>
          <w:color w:val="403152" w:themeColor="accent4" w:themeShade="80"/>
        </w:rPr>
        <w:t>.</w:t>
      </w:r>
    </w:p>
    <w:p w:rsidR="00E73142" w:rsidRPr="00BC3A5B" w:rsidRDefault="00B00B6D" w:rsidP="006A3ED1">
      <w:pPr>
        <w:pStyle w:val="Prrafodelista"/>
        <w:numPr>
          <w:ilvl w:val="0"/>
          <w:numId w:val="1"/>
        </w:numPr>
        <w:ind w:left="142" w:hanging="426"/>
        <w:jc w:val="both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/>
          <w:b/>
          <w:color w:val="403152" w:themeColor="accent4" w:themeShade="80"/>
          <w:sz w:val="24"/>
          <w:szCs w:val="24"/>
        </w:rPr>
        <w:t>Base Social</w:t>
      </w:r>
      <w:r w:rsidR="00B943D1" w:rsidRPr="00BC3A5B">
        <w:rPr>
          <w:rFonts w:asciiTheme="minorHAnsi" w:hAnsiTheme="minorHAnsi"/>
          <w:b/>
          <w:color w:val="403152" w:themeColor="accent4" w:themeShade="80"/>
          <w:sz w:val="24"/>
          <w:szCs w:val="24"/>
        </w:rPr>
        <w:t>.</w:t>
      </w:r>
    </w:p>
    <w:p w:rsidR="005B452A" w:rsidRDefault="005104BA" w:rsidP="001939D9">
      <w:pPr>
        <w:pStyle w:val="Prrafodelista"/>
        <w:ind w:left="284"/>
        <w:jc w:val="both"/>
        <w:rPr>
          <w:rFonts w:asciiTheme="minorHAnsi" w:hAnsiTheme="minorHAnsi"/>
          <w:color w:val="403152" w:themeColor="accent4" w:themeShade="80"/>
          <w:sz w:val="24"/>
          <w:szCs w:val="24"/>
        </w:rPr>
      </w:pPr>
      <w:r>
        <w:rPr>
          <w:rFonts w:asciiTheme="minorHAnsi" w:hAnsiTheme="minorHAnsi"/>
          <w:color w:val="403152" w:themeColor="accent4" w:themeShade="80"/>
          <w:sz w:val="24"/>
          <w:szCs w:val="24"/>
        </w:rPr>
        <w:t>12</w:t>
      </w:r>
      <w:r w:rsidR="00472D90" w:rsidRPr="00BC3A5B">
        <w:rPr>
          <w:rFonts w:asciiTheme="minorHAnsi" w:hAnsiTheme="minorHAnsi"/>
          <w:color w:val="403152" w:themeColor="accent4" w:themeShade="80"/>
          <w:sz w:val="24"/>
          <w:szCs w:val="24"/>
        </w:rPr>
        <w:t xml:space="preserve">0 </w:t>
      </w:r>
      <w:r w:rsidR="00EC2978" w:rsidRPr="00BC3A5B">
        <w:rPr>
          <w:rFonts w:asciiTheme="minorHAnsi" w:hAnsiTheme="minorHAnsi"/>
          <w:color w:val="403152" w:themeColor="accent4" w:themeShade="80"/>
          <w:sz w:val="24"/>
          <w:szCs w:val="24"/>
        </w:rPr>
        <w:t xml:space="preserve">personas integrantes de las Asociaciones de </w:t>
      </w:r>
      <w:r w:rsidR="00C671D7" w:rsidRPr="00BC3A5B">
        <w:rPr>
          <w:rFonts w:asciiTheme="minorHAnsi" w:hAnsiTheme="minorHAnsi"/>
          <w:color w:val="403152" w:themeColor="accent4" w:themeShade="80"/>
          <w:sz w:val="24"/>
          <w:szCs w:val="24"/>
        </w:rPr>
        <w:t>Mantenimiento Vial de la provincia de Tungurahua.</w:t>
      </w:r>
    </w:p>
    <w:p w:rsidR="00EF02B1" w:rsidRPr="00BC3A5B" w:rsidRDefault="00EF02B1" w:rsidP="001939D9">
      <w:pPr>
        <w:pStyle w:val="Prrafodelista"/>
        <w:ind w:left="284"/>
        <w:jc w:val="both"/>
        <w:rPr>
          <w:rFonts w:asciiTheme="minorHAnsi" w:hAnsiTheme="minorHAnsi"/>
          <w:color w:val="403152" w:themeColor="accent4" w:themeShade="80"/>
          <w:sz w:val="24"/>
          <w:szCs w:val="24"/>
        </w:rPr>
      </w:pPr>
    </w:p>
    <w:p w:rsidR="00E73142" w:rsidRPr="00BC3A5B" w:rsidRDefault="00F9328B" w:rsidP="006A3ED1">
      <w:pPr>
        <w:numPr>
          <w:ilvl w:val="0"/>
          <w:numId w:val="1"/>
        </w:numPr>
        <w:ind w:left="142" w:hanging="426"/>
        <w:jc w:val="both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/>
          <w:b/>
          <w:color w:val="403152" w:themeColor="accent4" w:themeShade="80"/>
          <w:sz w:val="24"/>
          <w:szCs w:val="24"/>
        </w:rPr>
        <w:t>Metodología</w:t>
      </w:r>
    </w:p>
    <w:p w:rsidR="00D775D8" w:rsidRPr="00BC3A5B" w:rsidRDefault="00D775D8" w:rsidP="001939D9">
      <w:pPr>
        <w:ind w:left="284"/>
        <w:jc w:val="both"/>
        <w:rPr>
          <w:rFonts w:asciiTheme="minorHAnsi" w:hAnsiTheme="minorHAnsi" w:cstheme="minorHAnsi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theme="minorHAnsi"/>
          <w:color w:val="403152" w:themeColor="accent4" w:themeShade="80"/>
          <w:sz w:val="24"/>
        </w:rPr>
        <w:t>La metodología utilizada es constructivista; desde un enfoque andragógico, basada en:</w:t>
      </w:r>
      <w:r w:rsidRPr="00BC3A5B">
        <w:rPr>
          <w:rFonts w:asciiTheme="minorHAnsi" w:hAnsiTheme="minorHAnsi" w:cstheme="minorHAnsi"/>
          <w:color w:val="403152" w:themeColor="accent4" w:themeShade="80"/>
          <w:sz w:val="24"/>
          <w:szCs w:val="24"/>
        </w:rPr>
        <w:t xml:space="preserve"> </w:t>
      </w:r>
    </w:p>
    <w:p w:rsidR="002D2AC1" w:rsidRPr="00BC3A5B" w:rsidRDefault="002D2AC1" w:rsidP="001939D9">
      <w:pPr>
        <w:ind w:left="284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b/>
          <w:i/>
          <w:color w:val="403152" w:themeColor="accent4" w:themeShade="80"/>
          <w:sz w:val="24"/>
          <w:szCs w:val="24"/>
        </w:rPr>
        <w:t>Acción.-</w:t>
      </w: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 xml:space="preserve"> partir de la experiencia, (comprende a los participantes como sujeto de la acción) </w:t>
      </w:r>
    </w:p>
    <w:p w:rsidR="002D2AC1" w:rsidRDefault="002D2AC1" w:rsidP="001939D9">
      <w:pPr>
        <w:ind w:left="284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b/>
          <w:i/>
          <w:color w:val="403152" w:themeColor="accent4" w:themeShade="80"/>
          <w:sz w:val="24"/>
          <w:szCs w:val="24"/>
        </w:rPr>
        <w:t>Reflexión</w:t>
      </w: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>.- se plantea una nueva interpretación (generará modificaciones o afianzamiento en la estructura cognoscitiva que trae el participante)</w:t>
      </w:r>
    </w:p>
    <w:p w:rsidR="002D2AC1" w:rsidRPr="00BC3A5B" w:rsidRDefault="002D2AC1" w:rsidP="001939D9">
      <w:pPr>
        <w:ind w:left="284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b/>
          <w:i/>
          <w:color w:val="403152" w:themeColor="accent4" w:themeShade="80"/>
          <w:sz w:val="24"/>
          <w:szCs w:val="24"/>
        </w:rPr>
        <w:t>Acción.-</w:t>
      </w: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 xml:space="preserve"> para la transformación </w:t>
      </w:r>
    </w:p>
    <w:p w:rsidR="002D2AC1" w:rsidRPr="00BC3A5B" w:rsidRDefault="002D2AC1" w:rsidP="001939D9">
      <w:pPr>
        <w:ind w:left="284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lastRenderedPageBreak/>
        <w:t>Esta metodología permite al participante deducir conceptos y principios a partir de su experiencia, para orientar su conducta en situaciones nuevas, y modificar esos conceptos incrementando su eficacia.</w:t>
      </w:r>
    </w:p>
    <w:p w:rsidR="0066346E" w:rsidRPr="00BC3A5B" w:rsidRDefault="00402356" w:rsidP="006A3ED1">
      <w:pPr>
        <w:pStyle w:val="Prrafodelista"/>
        <w:numPr>
          <w:ilvl w:val="0"/>
          <w:numId w:val="1"/>
        </w:numPr>
        <w:ind w:left="142" w:hanging="426"/>
        <w:jc w:val="both"/>
        <w:rPr>
          <w:rFonts w:cs="Calibri"/>
          <w:b/>
          <w:color w:val="403152" w:themeColor="accent4" w:themeShade="80"/>
          <w:sz w:val="24"/>
          <w:szCs w:val="24"/>
        </w:rPr>
      </w:pPr>
      <w:r w:rsidRPr="00BC3A5B">
        <w:rPr>
          <w:rFonts w:cs="Calibri"/>
          <w:b/>
          <w:color w:val="403152" w:themeColor="accent4" w:themeShade="80"/>
          <w:sz w:val="24"/>
          <w:szCs w:val="24"/>
        </w:rPr>
        <w:t xml:space="preserve">Ejes </w:t>
      </w:r>
      <w:r w:rsidR="00F9328B" w:rsidRPr="00BC3A5B">
        <w:rPr>
          <w:rFonts w:cs="Calibri"/>
          <w:b/>
          <w:color w:val="403152" w:themeColor="accent4" w:themeShade="80"/>
          <w:sz w:val="24"/>
          <w:szCs w:val="24"/>
        </w:rPr>
        <w:t>transversales</w:t>
      </w:r>
      <w:r w:rsidRPr="00BC3A5B">
        <w:rPr>
          <w:rFonts w:cs="Calibri"/>
          <w:b/>
          <w:color w:val="403152" w:themeColor="accent4" w:themeShade="80"/>
          <w:sz w:val="24"/>
          <w:szCs w:val="24"/>
        </w:rPr>
        <w:t>.</w:t>
      </w:r>
    </w:p>
    <w:p w:rsidR="002D2AC1" w:rsidRPr="00BC3A5B" w:rsidRDefault="002D2AC1" w:rsidP="006A3ED1">
      <w:pPr>
        <w:pStyle w:val="Prrafodelista"/>
        <w:numPr>
          <w:ilvl w:val="0"/>
          <w:numId w:val="2"/>
        </w:numPr>
        <w:ind w:left="567" w:hanging="283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>Derechos  Humanos.</w:t>
      </w:r>
    </w:p>
    <w:p w:rsidR="002D2AC1" w:rsidRPr="00BC3A5B" w:rsidRDefault="00C144E2" w:rsidP="006A3ED1">
      <w:pPr>
        <w:pStyle w:val="Prrafodelista"/>
        <w:numPr>
          <w:ilvl w:val="0"/>
          <w:numId w:val="2"/>
        </w:numPr>
        <w:ind w:left="567" w:hanging="283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>Género.</w:t>
      </w:r>
    </w:p>
    <w:p w:rsidR="002D2AC1" w:rsidRPr="00BC3A5B" w:rsidRDefault="002D2AC1" w:rsidP="006A3ED1">
      <w:pPr>
        <w:pStyle w:val="Prrafodelista"/>
        <w:numPr>
          <w:ilvl w:val="0"/>
          <w:numId w:val="2"/>
        </w:numPr>
        <w:ind w:left="567" w:hanging="283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>Interculturalidad.</w:t>
      </w:r>
    </w:p>
    <w:p w:rsidR="002D2AC1" w:rsidRPr="00BC3A5B" w:rsidRDefault="002D2AC1" w:rsidP="006A3ED1">
      <w:pPr>
        <w:pStyle w:val="Prrafodelista"/>
        <w:numPr>
          <w:ilvl w:val="0"/>
          <w:numId w:val="2"/>
        </w:numPr>
        <w:ind w:left="567" w:hanging="283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>Ciudadanía</w:t>
      </w:r>
      <w:r w:rsidR="00C144E2"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>.</w:t>
      </w:r>
    </w:p>
    <w:p w:rsidR="00402356" w:rsidRDefault="00EC2978" w:rsidP="006A3ED1">
      <w:pPr>
        <w:pStyle w:val="Prrafodelista"/>
        <w:numPr>
          <w:ilvl w:val="0"/>
          <w:numId w:val="2"/>
        </w:numPr>
        <w:ind w:left="567" w:hanging="283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Arial"/>
          <w:color w:val="403152" w:themeColor="accent4" w:themeShade="80"/>
          <w:sz w:val="24"/>
          <w:szCs w:val="24"/>
        </w:rPr>
        <w:t>Economía Popular y Solidaria</w:t>
      </w:r>
    </w:p>
    <w:p w:rsidR="00EF02B1" w:rsidRPr="00BC3A5B" w:rsidRDefault="00EF02B1" w:rsidP="00EF02B1">
      <w:pPr>
        <w:pStyle w:val="Prrafodelista"/>
        <w:ind w:left="567"/>
        <w:jc w:val="both"/>
        <w:rPr>
          <w:rFonts w:asciiTheme="minorHAnsi" w:hAnsiTheme="minorHAnsi" w:cs="Arial"/>
          <w:color w:val="403152" w:themeColor="accent4" w:themeShade="80"/>
          <w:sz w:val="24"/>
          <w:szCs w:val="24"/>
        </w:rPr>
      </w:pPr>
    </w:p>
    <w:p w:rsidR="0066346E" w:rsidRPr="00BC3A5B" w:rsidRDefault="0066346E" w:rsidP="006A3ED1">
      <w:pPr>
        <w:pStyle w:val="Prrafodelista"/>
        <w:numPr>
          <w:ilvl w:val="0"/>
          <w:numId w:val="1"/>
        </w:numPr>
        <w:ind w:left="142" w:hanging="426"/>
        <w:jc w:val="both"/>
        <w:rPr>
          <w:rFonts w:cs="Calibri"/>
          <w:b/>
          <w:color w:val="403152" w:themeColor="accent4" w:themeShade="80"/>
          <w:sz w:val="24"/>
          <w:szCs w:val="24"/>
        </w:rPr>
      </w:pPr>
      <w:r w:rsidRPr="00BC3A5B">
        <w:rPr>
          <w:rFonts w:cs="Calibri"/>
          <w:b/>
          <w:color w:val="403152" w:themeColor="accent4" w:themeShade="80"/>
          <w:sz w:val="24"/>
          <w:szCs w:val="24"/>
        </w:rPr>
        <w:t>Resultados esperados.</w:t>
      </w:r>
    </w:p>
    <w:p w:rsidR="002F60EC" w:rsidRDefault="003564F1" w:rsidP="001939D9">
      <w:pPr>
        <w:pStyle w:val="Prrafodelista"/>
        <w:ind w:left="284"/>
        <w:jc w:val="both"/>
        <w:rPr>
          <w:rFonts w:cs="Calibri"/>
          <w:color w:val="403152" w:themeColor="accent4" w:themeShade="80"/>
          <w:sz w:val="24"/>
          <w:szCs w:val="24"/>
        </w:rPr>
      </w:pPr>
      <w:r w:rsidRPr="00BC3A5B">
        <w:rPr>
          <w:rFonts w:cs="Calibri"/>
          <w:color w:val="403152" w:themeColor="accent4" w:themeShade="80"/>
          <w:sz w:val="24"/>
          <w:szCs w:val="24"/>
        </w:rPr>
        <w:t xml:space="preserve">Al final del proceso </w:t>
      </w:r>
      <w:r w:rsidR="00D775D8" w:rsidRPr="00BC3A5B">
        <w:rPr>
          <w:rFonts w:cs="Calibri"/>
          <w:color w:val="403152" w:themeColor="accent4" w:themeShade="80"/>
          <w:sz w:val="24"/>
          <w:szCs w:val="24"/>
        </w:rPr>
        <w:t xml:space="preserve">las </w:t>
      </w:r>
      <w:r w:rsidR="00EC2978" w:rsidRPr="00BC3A5B">
        <w:rPr>
          <w:rFonts w:cs="Calibri"/>
          <w:color w:val="403152" w:themeColor="accent4" w:themeShade="80"/>
          <w:sz w:val="24"/>
          <w:szCs w:val="24"/>
        </w:rPr>
        <w:t>y los  integrantes de las asociaciones d</w:t>
      </w:r>
      <w:r w:rsidRPr="00BC3A5B">
        <w:rPr>
          <w:rFonts w:asciiTheme="minorHAnsi" w:hAnsiTheme="minorHAnsi"/>
          <w:color w:val="403152" w:themeColor="accent4" w:themeShade="80"/>
          <w:sz w:val="24"/>
          <w:szCs w:val="24"/>
        </w:rPr>
        <w:t xml:space="preserve">e Mantenimiento Vial de la provincia de Tungurahua </w:t>
      </w:r>
      <w:r w:rsidRPr="00BC3A5B">
        <w:rPr>
          <w:rFonts w:cs="Calibri"/>
          <w:color w:val="403152" w:themeColor="accent4" w:themeShade="80"/>
          <w:sz w:val="24"/>
          <w:szCs w:val="24"/>
        </w:rPr>
        <w:t xml:space="preserve">vinculadas a procesos productivos de la EPS, estarán en la capacidad de aplicar los principios de la EPS </w:t>
      </w:r>
      <w:r w:rsidR="00EC2978" w:rsidRPr="00BC3A5B">
        <w:rPr>
          <w:rFonts w:cs="Calibri"/>
          <w:color w:val="403152" w:themeColor="accent4" w:themeShade="80"/>
          <w:sz w:val="24"/>
          <w:szCs w:val="24"/>
        </w:rPr>
        <w:t xml:space="preserve">y equidad de género </w:t>
      </w:r>
      <w:r w:rsidRPr="00BC3A5B">
        <w:rPr>
          <w:rFonts w:cs="Calibri"/>
          <w:color w:val="403152" w:themeColor="accent4" w:themeShade="80"/>
          <w:sz w:val="24"/>
          <w:szCs w:val="24"/>
        </w:rPr>
        <w:t>en sus organizaciones.</w:t>
      </w:r>
    </w:p>
    <w:p w:rsidR="00EF02B1" w:rsidRPr="00BC3A5B" w:rsidRDefault="00EF02B1" w:rsidP="001939D9">
      <w:pPr>
        <w:pStyle w:val="Prrafodelista"/>
        <w:ind w:left="284"/>
        <w:jc w:val="both"/>
        <w:rPr>
          <w:rFonts w:cs="Calibri"/>
          <w:color w:val="403152" w:themeColor="accent4" w:themeShade="80"/>
          <w:sz w:val="24"/>
          <w:szCs w:val="24"/>
        </w:rPr>
      </w:pPr>
    </w:p>
    <w:p w:rsidR="0066346E" w:rsidRPr="00BC3A5B" w:rsidRDefault="00823F5D" w:rsidP="006A3ED1">
      <w:pPr>
        <w:pStyle w:val="Prrafodelista"/>
        <w:numPr>
          <w:ilvl w:val="0"/>
          <w:numId w:val="1"/>
        </w:numPr>
        <w:ind w:left="142" w:hanging="426"/>
        <w:jc w:val="both"/>
        <w:rPr>
          <w:rFonts w:cs="Calibri"/>
          <w:b/>
          <w:color w:val="403152" w:themeColor="accent4" w:themeShade="80"/>
          <w:sz w:val="24"/>
          <w:szCs w:val="24"/>
        </w:rPr>
      </w:pPr>
      <w:r w:rsidRPr="00BC3A5B">
        <w:rPr>
          <w:rFonts w:cs="Calibri"/>
          <w:b/>
          <w:color w:val="403152" w:themeColor="accent4" w:themeShade="80"/>
          <w:sz w:val="24"/>
          <w:szCs w:val="24"/>
        </w:rPr>
        <w:t>Didáctica</w:t>
      </w:r>
      <w:r w:rsidR="00E80B35" w:rsidRPr="00BC3A5B">
        <w:rPr>
          <w:rFonts w:cs="Calibri"/>
          <w:b/>
          <w:color w:val="403152" w:themeColor="accent4" w:themeShade="80"/>
          <w:sz w:val="24"/>
          <w:szCs w:val="24"/>
        </w:rPr>
        <w:t>.</w:t>
      </w:r>
    </w:p>
    <w:p w:rsidR="00EC2978" w:rsidRPr="00BC3A5B" w:rsidRDefault="00EC2978" w:rsidP="006A3ED1">
      <w:pPr>
        <w:pStyle w:val="Prrafodelista"/>
        <w:numPr>
          <w:ilvl w:val="0"/>
          <w:numId w:val="10"/>
        </w:numPr>
        <w:spacing w:after="0"/>
        <w:jc w:val="both"/>
        <w:rPr>
          <w:color w:val="403152" w:themeColor="accent4" w:themeShade="80"/>
          <w:spacing w:val="-3"/>
          <w:sz w:val="24"/>
          <w:lang w:val="es-ES_tradnl"/>
        </w:rPr>
      </w:pPr>
      <w:r w:rsidRPr="00BC3A5B">
        <w:rPr>
          <w:color w:val="403152" w:themeColor="accent4" w:themeShade="80"/>
          <w:spacing w:val="-3"/>
          <w:lang w:val="es-ES_tradnl"/>
        </w:rPr>
        <w:t xml:space="preserve">El proceso es 100% presencial </w:t>
      </w:r>
    </w:p>
    <w:p w:rsidR="00EC2978" w:rsidRPr="00BC3A5B" w:rsidRDefault="00EC2978" w:rsidP="006A3ED1">
      <w:pPr>
        <w:pStyle w:val="Prrafodelista"/>
        <w:numPr>
          <w:ilvl w:val="0"/>
          <w:numId w:val="10"/>
        </w:numPr>
        <w:spacing w:after="0"/>
        <w:jc w:val="both"/>
        <w:rPr>
          <w:color w:val="403152" w:themeColor="accent4" w:themeShade="80"/>
          <w:spacing w:val="-3"/>
          <w:lang w:val="es-ES_tradnl"/>
        </w:rPr>
      </w:pPr>
      <w:r w:rsidRPr="00BC3A5B">
        <w:rPr>
          <w:color w:val="403152" w:themeColor="accent4" w:themeShade="80"/>
          <w:spacing w:val="-3"/>
          <w:lang w:val="es-ES_tradnl"/>
        </w:rPr>
        <w:t>El cupo es indelegable.</w:t>
      </w:r>
    </w:p>
    <w:p w:rsidR="00567BA7" w:rsidRPr="00BC3A5B" w:rsidRDefault="00EC2978" w:rsidP="006A3ED1">
      <w:pPr>
        <w:pStyle w:val="Prrafodelista"/>
        <w:numPr>
          <w:ilvl w:val="0"/>
          <w:numId w:val="10"/>
        </w:numPr>
        <w:spacing w:after="0"/>
        <w:jc w:val="both"/>
        <w:rPr>
          <w:color w:val="403152" w:themeColor="accent4" w:themeShade="80"/>
          <w:spacing w:val="-3"/>
          <w:lang w:val="es-ES_tradnl"/>
        </w:rPr>
      </w:pPr>
      <w:r w:rsidRPr="00BC3A5B">
        <w:rPr>
          <w:color w:val="403152" w:themeColor="accent4" w:themeShade="80"/>
          <w:spacing w:val="-3"/>
          <w:lang w:val="es-ES_tradnl"/>
        </w:rPr>
        <w:t>La persona que se inscribe y cumple los requisitos es quien recibe el certificado</w:t>
      </w:r>
    </w:p>
    <w:p w:rsidR="009A0765" w:rsidRPr="00BC3A5B" w:rsidRDefault="009A0765" w:rsidP="006A3ED1">
      <w:pPr>
        <w:pStyle w:val="Prrafodelista"/>
        <w:numPr>
          <w:ilvl w:val="0"/>
          <w:numId w:val="10"/>
        </w:numPr>
        <w:spacing w:after="0"/>
        <w:jc w:val="both"/>
        <w:rPr>
          <w:color w:val="403152" w:themeColor="accent4" w:themeShade="80"/>
          <w:spacing w:val="-3"/>
          <w:lang w:val="es-ES_tradnl"/>
        </w:rPr>
      </w:pPr>
      <w:r w:rsidRPr="00BC3A5B">
        <w:rPr>
          <w:color w:val="403152" w:themeColor="accent4" w:themeShade="80"/>
          <w:spacing w:val="-3"/>
          <w:lang w:val="es-ES_tradnl"/>
        </w:rPr>
        <w:t>El certificado es de 4</w:t>
      </w:r>
      <w:r w:rsidR="005B4EEE">
        <w:rPr>
          <w:color w:val="403152" w:themeColor="accent4" w:themeShade="80"/>
          <w:spacing w:val="-3"/>
          <w:lang w:val="es-ES_tradnl"/>
        </w:rPr>
        <w:t>0</w:t>
      </w:r>
      <w:r w:rsidRPr="00BC3A5B">
        <w:rPr>
          <w:color w:val="403152" w:themeColor="accent4" w:themeShade="80"/>
          <w:spacing w:val="-3"/>
          <w:lang w:val="es-ES_tradnl"/>
        </w:rPr>
        <w:t xml:space="preserve"> horas por participación.</w:t>
      </w:r>
    </w:p>
    <w:p w:rsidR="001939D9" w:rsidRPr="00EF02B1" w:rsidRDefault="00EC2978" w:rsidP="005104BA">
      <w:pPr>
        <w:pStyle w:val="Prrafodelista"/>
        <w:numPr>
          <w:ilvl w:val="0"/>
          <w:numId w:val="17"/>
        </w:numPr>
        <w:jc w:val="both"/>
        <w:rPr>
          <w:rFonts w:cs="Calibri"/>
          <w:color w:val="403152" w:themeColor="accent4" w:themeShade="80"/>
          <w:sz w:val="28"/>
          <w:szCs w:val="24"/>
          <w:lang w:val="es-ES_tradnl"/>
        </w:rPr>
      </w:pPr>
      <w:r w:rsidRPr="00BC3A5B">
        <w:rPr>
          <w:color w:val="403152" w:themeColor="accent4" w:themeShade="80"/>
          <w:spacing w:val="-3"/>
          <w:sz w:val="24"/>
          <w:lang w:val="es-ES_tradnl"/>
        </w:rPr>
        <w:t>Los horarios serán de 4 horas</w:t>
      </w:r>
      <w:r w:rsidR="000126FC">
        <w:rPr>
          <w:color w:val="403152" w:themeColor="accent4" w:themeShade="80"/>
          <w:spacing w:val="-3"/>
          <w:sz w:val="24"/>
          <w:lang w:val="es-ES_tradnl"/>
        </w:rPr>
        <w:t>, un día por semana.</w:t>
      </w:r>
    </w:p>
    <w:p w:rsidR="00EF02B1" w:rsidRPr="005104BA" w:rsidRDefault="00EF02B1" w:rsidP="00EF02B1">
      <w:pPr>
        <w:pStyle w:val="Prrafodelista"/>
        <w:ind w:left="758"/>
        <w:jc w:val="both"/>
        <w:rPr>
          <w:rFonts w:cs="Calibri"/>
          <w:color w:val="403152" w:themeColor="accent4" w:themeShade="80"/>
          <w:sz w:val="28"/>
          <w:szCs w:val="24"/>
          <w:lang w:val="es-ES_tradnl"/>
        </w:rPr>
      </w:pPr>
    </w:p>
    <w:p w:rsidR="005452BB" w:rsidRPr="00BC3A5B" w:rsidRDefault="00823F5D" w:rsidP="006A3ED1">
      <w:pPr>
        <w:pStyle w:val="Prrafodelista"/>
        <w:numPr>
          <w:ilvl w:val="0"/>
          <w:numId w:val="1"/>
        </w:numPr>
        <w:ind w:left="142" w:hanging="426"/>
        <w:jc w:val="both"/>
        <w:rPr>
          <w:rFonts w:cs="Calibri"/>
          <w:b/>
          <w:color w:val="403152" w:themeColor="accent4" w:themeShade="80"/>
          <w:sz w:val="24"/>
          <w:szCs w:val="24"/>
        </w:rPr>
      </w:pPr>
      <w:r w:rsidRPr="00BC3A5B">
        <w:rPr>
          <w:rFonts w:cs="Calibri"/>
          <w:b/>
          <w:color w:val="403152" w:themeColor="accent4" w:themeShade="80"/>
          <w:sz w:val="24"/>
          <w:szCs w:val="24"/>
        </w:rPr>
        <w:t>E</w:t>
      </w:r>
      <w:r w:rsidR="005452BB" w:rsidRPr="00BC3A5B">
        <w:rPr>
          <w:rFonts w:cs="Calibri"/>
          <w:b/>
          <w:color w:val="403152" w:themeColor="accent4" w:themeShade="80"/>
          <w:sz w:val="24"/>
          <w:szCs w:val="24"/>
        </w:rPr>
        <w:t>valuación.</w:t>
      </w:r>
    </w:p>
    <w:p w:rsidR="001C4A67" w:rsidRPr="006E2747" w:rsidRDefault="001C4A67" w:rsidP="006A3ED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Calibri"/>
          <w:b/>
          <w:color w:val="403152" w:themeColor="accent4" w:themeShade="80"/>
          <w:sz w:val="24"/>
          <w:szCs w:val="24"/>
        </w:rPr>
      </w:pPr>
      <w:r w:rsidRPr="006E2747">
        <w:rPr>
          <w:rFonts w:asciiTheme="minorHAnsi" w:hAnsiTheme="minorHAnsi" w:cs="Calibri"/>
          <w:b/>
          <w:color w:val="403152" w:themeColor="accent4" w:themeShade="80"/>
          <w:sz w:val="24"/>
          <w:szCs w:val="24"/>
        </w:rPr>
        <w:t xml:space="preserve">Cumplimiento de compromisos de participantes: </w:t>
      </w:r>
    </w:p>
    <w:p w:rsidR="001C4A67" w:rsidRPr="00BC3A5B" w:rsidRDefault="001C4A67" w:rsidP="006A3ED1">
      <w:pPr>
        <w:pStyle w:val="Prrafodelista"/>
        <w:numPr>
          <w:ilvl w:val="0"/>
          <w:numId w:val="5"/>
        </w:numPr>
        <w:ind w:left="1134"/>
        <w:jc w:val="both"/>
        <w:rPr>
          <w:rFonts w:asciiTheme="minorHAnsi" w:hAnsiTheme="minorHAnsi" w:cs="Calibri"/>
          <w:color w:val="403152" w:themeColor="accent4" w:themeShade="80"/>
          <w:sz w:val="24"/>
          <w:szCs w:val="24"/>
          <w:lang w:val="es-EC"/>
        </w:rPr>
      </w:pPr>
      <w:r w:rsidRPr="00BC3A5B">
        <w:rPr>
          <w:rFonts w:asciiTheme="minorHAnsi" w:hAnsiTheme="minorHAnsi" w:cs="Calibri"/>
          <w:color w:val="403152" w:themeColor="accent4" w:themeShade="80"/>
          <w:sz w:val="24"/>
          <w:szCs w:val="24"/>
          <w:lang w:val="es-EC"/>
        </w:rPr>
        <w:t>Porcentaje de asistencia mínimo: 80%</w:t>
      </w:r>
    </w:p>
    <w:p w:rsidR="001C4A67" w:rsidRPr="00BC3A5B" w:rsidRDefault="001C4A67" w:rsidP="006A3ED1">
      <w:pPr>
        <w:pStyle w:val="Prrafodelista"/>
        <w:numPr>
          <w:ilvl w:val="0"/>
          <w:numId w:val="5"/>
        </w:numPr>
        <w:ind w:left="1134"/>
        <w:jc w:val="both"/>
        <w:rPr>
          <w:rFonts w:asciiTheme="minorHAnsi" w:hAnsiTheme="minorHAnsi" w:cs="Calibri"/>
          <w:color w:val="403152" w:themeColor="accent4" w:themeShade="80"/>
          <w:sz w:val="24"/>
          <w:szCs w:val="24"/>
          <w:lang w:val="es-EC"/>
        </w:rPr>
      </w:pPr>
      <w:r w:rsidRPr="00BC3A5B">
        <w:rPr>
          <w:rFonts w:asciiTheme="minorHAnsi" w:hAnsiTheme="minorHAnsi" w:cs="Calibri"/>
          <w:color w:val="403152" w:themeColor="accent4" w:themeShade="80"/>
          <w:sz w:val="24"/>
          <w:szCs w:val="24"/>
          <w:lang w:val="es-EC"/>
        </w:rPr>
        <w:t>Movilización personal.</w:t>
      </w:r>
    </w:p>
    <w:p w:rsidR="001C4A67" w:rsidRPr="006E2747" w:rsidRDefault="001C4A67" w:rsidP="006A3ED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Calibri"/>
          <w:b/>
          <w:color w:val="403152" w:themeColor="accent4" w:themeShade="80"/>
          <w:sz w:val="24"/>
          <w:szCs w:val="24"/>
        </w:rPr>
      </w:pPr>
      <w:r w:rsidRPr="006E2747">
        <w:rPr>
          <w:rFonts w:asciiTheme="minorHAnsi" w:hAnsiTheme="minorHAnsi" w:cs="Calibri"/>
          <w:b/>
          <w:color w:val="403152" w:themeColor="accent4" w:themeShade="80"/>
          <w:sz w:val="24"/>
          <w:szCs w:val="24"/>
        </w:rPr>
        <w:t xml:space="preserve">Conocimientos adquiridos: </w:t>
      </w:r>
    </w:p>
    <w:p w:rsidR="004A57A0" w:rsidRPr="00EF02B1" w:rsidRDefault="001C4A67" w:rsidP="006A3ED1">
      <w:pPr>
        <w:pStyle w:val="Prrafodelista"/>
        <w:numPr>
          <w:ilvl w:val="0"/>
          <w:numId w:val="6"/>
        </w:numPr>
        <w:ind w:left="1134" w:hanging="425"/>
        <w:jc w:val="both"/>
        <w:rPr>
          <w:rFonts w:asciiTheme="minorHAnsi" w:hAnsiTheme="minorHAnsi" w:cs="Calibri"/>
          <w:color w:val="403152" w:themeColor="accent4" w:themeShade="80"/>
          <w:sz w:val="24"/>
          <w:szCs w:val="24"/>
        </w:rPr>
      </w:pPr>
      <w:r w:rsidRPr="00BC3A5B">
        <w:rPr>
          <w:rFonts w:asciiTheme="minorHAnsi" w:hAnsiTheme="minorHAnsi" w:cs="Calibri"/>
          <w:color w:val="403152" w:themeColor="accent4" w:themeShade="80"/>
          <w:sz w:val="24"/>
          <w:szCs w:val="24"/>
          <w:lang w:val="es-EC"/>
        </w:rPr>
        <w:t>Participación en clase.</w:t>
      </w:r>
    </w:p>
    <w:p w:rsidR="00EF02B1" w:rsidRPr="00BC3A5B" w:rsidRDefault="00EF02B1" w:rsidP="00EF02B1">
      <w:pPr>
        <w:pStyle w:val="Prrafodelista"/>
        <w:ind w:left="1134"/>
        <w:jc w:val="both"/>
        <w:rPr>
          <w:rFonts w:asciiTheme="minorHAnsi" w:hAnsiTheme="minorHAnsi" w:cs="Calibri"/>
          <w:color w:val="403152" w:themeColor="accent4" w:themeShade="80"/>
          <w:sz w:val="24"/>
          <w:szCs w:val="24"/>
        </w:rPr>
      </w:pPr>
    </w:p>
    <w:p w:rsidR="00810C6C" w:rsidRPr="00BC3A5B" w:rsidRDefault="00ED2021" w:rsidP="006A3ED1">
      <w:pPr>
        <w:pStyle w:val="Prrafodelista"/>
        <w:numPr>
          <w:ilvl w:val="0"/>
          <w:numId w:val="1"/>
        </w:numPr>
        <w:ind w:left="142" w:hanging="426"/>
        <w:rPr>
          <w:rFonts w:cs="Calibri"/>
          <w:b/>
          <w:color w:val="403152" w:themeColor="accent4" w:themeShade="80"/>
          <w:sz w:val="24"/>
          <w:szCs w:val="24"/>
        </w:rPr>
      </w:pPr>
      <w:r w:rsidRPr="00BC3A5B">
        <w:rPr>
          <w:rFonts w:cs="Calibri"/>
          <w:b/>
          <w:color w:val="403152" w:themeColor="accent4" w:themeShade="80"/>
          <w:sz w:val="24"/>
          <w:szCs w:val="24"/>
        </w:rPr>
        <w:t>Módulos</w:t>
      </w:r>
    </w:p>
    <w:tbl>
      <w:tblPr>
        <w:tblStyle w:val="Cuadrculaclara-nfasis4"/>
        <w:tblW w:w="8370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41"/>
        <w:gridCol w:w="3218"/>
        <w:gridCol w:w="388"/>
        <w:gridCol w:w="322"/>
        <w:gridCol w:w="98"/>
        <w:gridCol w:w="2410"/>
      </w:tblGrid>
      <w:tr w:rsidR="007A1901" w:rsidRPr="00BC3A5B" w:rsidTr="00906741">
        <w:trPr>
          <w:cnfStyle w:val="100000000000"/>
          <w:trHeight w:val="408"/>
          <w:jc w:val="center"/>
        </w:trPr>
        <w:tc>
          <w:tcPr>
            <w:cnfStyle w:val="001000000000"/>
            <w:tcW w:w="83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EF02B1">
            <w:pPr>
              <w:spacing w:after="0" w:line="240" w:lineRule="auto"/>
              <w:jc w:val="center"/>
              <w:rPr>
                <w:color w:val="403152" w:themeColor="accent4" w:themeShade="80"/>
                <w:sz w:val="36"/>
                <w:szCs w:val="36"/>
              </w:rPr>
            </w:pPr>
            <w:r w:rsidRPr="00BC3A5B">
              <w:rPr>
                <w:color w:val="403152" w:themeColor="accent4" w:themeShade="80"/>
                <w:sz w:val="36"/>
                <w:szCs w:val="36"/>
              </w:rPr>
              <w:t>DISEÑO CURRICULAR</w:t>
            </w:r>
          </w:p>
        </w:tc>
      </w:tr>
      <w:tr w:rsidR="007A1901" w:rsidRPr="00BC3A5B" w:rsidTr="00906741">
        <w:trPr>
          <w:cnfStyle w:val="000000100000"/>
          <w:trHeight w:val="418"/>
          <w:jc w:val="center"/>
        </w:trPr>
        <w:tc>
          <w:tcPr>
            <w:cnfStyle w:val="001000000000"/>
            <w:tcW w:w="83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EF02B1">
            <w:pPr>
              <w:tabs>
                <w:tab w:val="left" w:pos="3131"/>
                <w:tab w:val="center" w:pos="4631"/>
              </w:tabs>
              <w:spacing w:after="0" w:line="240" w:lineRule="auto"/>
              <w:jc w:val="center"/>
              <w:rPr>
                <w:rFonts w:asciiTheme="minorHAnsi" w:hAnsiTheme="minorHAnsi"/>
                <w:color w:val="403152" w:themeColor="accent4" w:themeShade="80"/>
                <w:sz w:val="24"/>
                <w:szCs w:val="26"/>
              </w:rPr>
            </w:pPr>
            <w:r w:rsidRPr="00BC3A5B">
              <w:rPr>
                <w:rFonts w:asciiTheme="minorHAnsi" w:hAnsiTheme="minorHAnsi"/>
                <w:b w:val="0"/>
                <w:color w:val="403152" w:themeColor="accent4" w:themeShade="80"/>
                <w:sz w:val="24"/>
                <w:szCs w:val="26"/>
              </w:rPr>
              <w:t xml:space="preserve">Nombre del programa: </w:t>
            </w:r>
            <w:r w:rsidR="001939D9" w:rsidRPr="00BC3A5B">
              <w:rPr>
                <w:rFonts w:asciiTheme="minorHAnsi" w:hAnsiTheme="minorHAnsi"/>
                <w:b w:val="0"/>
                <w:color w:val="403152" w:themeColor="accent4" w:themeShade="80"/>
                <w:sz w:val="24"/>
                <w:szCs w:val="26"/>
              </w:rPr>
              <w:t xml:space="preserve">  </w:t>
            </w:r>
            <w:r w:rsidR="00CE1EB7" w:rsidRPr="00BC3A5B">
              <w:rPr>
                <w:rFonts w:asciiTheme="minorHAnsi" w:hAnsiTheme="minorHAnsi"/>
                <w:color w:val="403152" w:themeColor="accent4" w:themeShade="80"/>
                <w:sz w:val="24"/>
                <w:szCs w:val="26"/>
              </w:rPr>
              <w:t>Género y Economía Popular y Solidaria</w:t>
            </w:r>
          </w:p>
        </w:tc>
      </w:tr>
      <w:tr w:rsidR="007A1901" w:rsidRPr="00BC3A5B" w:rsidTr="006E2747">
        <w:trPr>
          <w:cnfStyle w:val="000000010000"/>
          <w:trHeight w:val="345"/>
          <w:jc w:val="center"/>
        </w:trPr>
        <w:tc>
          <w:tcPr>
            <w:cnfStyle w:val="001000000000"/>
            <w:tcW w:w="83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6"/>
                <w:szCs w:val="26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8"/>
                <w:szCs w:val="24"/>
              </w:rPr>
              <w:t>Marco de referencia:</w:t>
            </w:r>
          </w:p>
        </w:tc>
      </w:tr>
      <w:tr w:rsidR="007A1901" w:rsidRPr="00BC3A5B" w:rsidTr="006E2747">
        <w:trPr>
          <w:cnfStyle w:val="000000100000"/>
          <w:trHeight w:val="345"/>
          <w:jc w:val="center"/>
        </w:trPr>
        <w:tc>
          <w:tcPr>
            <w:cnfStyle w:val="001000000000"/>
            <w:tcW w:w="83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Introducción.</w:t>
            </w:r>
          </w:p>
          <w:p w:rsidR="007A1901" w:rsidRPr="00BC3A5B" w:rsidRDefault="007A1901" w:rsidP="005A5F0F">
            <w:pPr>
              <w:spacing w:after="0" w:line="240" w:lineRule="auto"/>
              <w:jc w:val="both"/>
              <w:rPr>
                <w:rFonts w:asciiTheme="minorHAnsi" w:hAnsiTheme="minorHAnsi" w:cs="Arial"/>
                <w:b w:val="0"/>
                <w:color w:val="403152" w:themeColor="accent4" w:themeShade="80"/>
                <w:sz w:val="18"/>
                <w:szCs w:val="14"/>
                <w:shd w:val="clear" w:color="auto" w:fill="F2F1E6"/>
              </w:rPr>
            </w:pPr>
            <w:r w:rsidRPr="00BC3A5B">
              <w:rPr>
                <w:rFonts w:asciiTheme="minorHAnsi" w:hAnsiTheme="minorHAnsi" w:cs="Arial"/>
                <w:b w:val="0"/>
                <w:color w:val="403152" w:themeColor="accent4" w:themeShade="80"/>
                <w:sz w:val="18"/>
                <w:szCs w:val="14"/>
              </w:rPr>
              <w:t xml:space="preserve">La forma en la que se ha desarrollado el modelo  económico instituido a nivel mundial y por ende en nuestro país ha generado altos niveles de inequidad económica y social, a pesar de que el 67% de la economía del país corresponde al sector de la economía popular, no se han desarrollado mecanismos que fortalezcan a este </w:t>
            </w:r>
            <w:r w:rsidRPr="00BC3A5B">
              <w:rPr>
                <w:rFonts w:asciiTheme="minorHAnsi" w:hAnsiTheme="minorHAnsi" w:cs="Arial"/>
                <w:b w:val="0"/>
                <w:color w:val="403152" w:themeColor="accent4" w:themeShade="80"/>
                <w:sz w:val="18"/>
                <w:szCs w:val="14"/>
              </w:rPr>
              <w:lastRenderedPageBreak/>
              <w:t xml:space="preserve">sector, pero con un </w:t>
            </w:r>
            <w:r w:rsidR="002B3A46" w:rsidRPr="00BC3A5B">
              <w:rPr>
                <w:rFonts w:asciiTheme="minorHAnsi" w:hAnsiTheme="minorHAnsi" w:cs="Arial"/>
                <w:b w:val="0"/>
                <w:color w:val="403152" w:themeColor="accent4" w:themeShade="80"/>
                <w:sz w:val="18"/>
                <w:szCs w:val="14"/>
              </w:rPr>
              <w:t>enfoque solidario</w:t>
            </w:r>
            <w:r w:rsidRPr="00BC3A5B">
              <w:rPr>
                <w:rFonts w:asciiTheme="minorHAnsi" w:hAnsiTheme="minorHAnsi" w:cs="Arial"/>
                <w:b w:val="0"/>
                <w:color w:val="403152" w:themeColor="accent4" w:themeShade="80"/>
                <w:sz w:val="18"/>
                <w:szCs w:val="14"/>
              </w:rPr>
              <w:t xml:space="preserve"> que es la manera de ir reduciendo las inequidades; por lo tanto para el IEPS y el HGPT, es prioritario ir desarrollando herramientas, instrumentos, capacidades desde un enfoque de derechos  para lograr conseguir estos objetivos y construir una provincia que reconoce, valora y potencia los actores y el sistema social y solidario.</w:t>
            </w:r>
            <w:r w:rsidR="002B3A46" w:rsidRPr="00BC3A5B">
              <w:rPr>
                <w:rFonts w:asciiTheme="minorHAnsi" w:hAnsiTheme="minorHAnsi" w:cs="Arial"/>
                <w:b w:val="0"/>
                <w:color w:val="403152" w:themeColor="accent4" w:themeShade="80"/>
                <w:sz w:val="18"/>
                <w:szCs w:val="14"/>
              </w:rPr>
              <w:t xml:space="preserve">  </w:t>
            </w:r>
          </w:p>
        </w:tc>
      </w:tr>
      <w:tr w:rsidR="007A1901" w:rsidRPr="00BC3A5B" w:rsidTr="006E2747">
        <w:trPr>
          <w:cnfStyle w:val="000000010000"/>
          <w:trHeight w:val="345"/>
          <w:jc w:val="center"/>
        </w:trPr>
        <w:tc>
          <w:tcPr>
            <w:cnfStyle w:val="001000000000"/>
            <w:tcW w:w="83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906741">
            <w:pPr>
              <w:spacing w:after="0" w:line="240" w:lineRule="auto"/>
              <w:jc w:val="both"/>
              <w:rPr>
                <w:rFonts w:cs="Calibr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lastRenderedPageBreak/>
              <w:t>Objetivo general:</w:t>
            </w:r>
            <w:r w:rsidR="00050E14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</w:t>
            </w:r>
            <w:r w:rsidR="00050E14" w:rsidRPr="00BC3A5B">
              <w:rPr>
                <w:rFonts w:asciiTheme="minorHAnsi" w:hAnsiTheme="minorHAnsi"/>
                <w:b w:val="0"/>
                <w:color w:val="403152" w:themeColor="accent4" w:themeShade="80"/>
              </w:rPr>
              <w:t xml:space="preserve">Generar ideas </w:t>
            </w:r>
            <w:r w:rsidR="00050E14" w:rsidRPr="00BC3A5B">
              <w:rPr>
                <w:rFonts w:asciiTheme="minorHAnsi" w:hAnsiTheme="minorHAnsi" w:cs="Calibri"/>
                <w:b w:val="0"/>
                <w:color w:val="403152" w:themeColor="accent4" w:themeShade="80"/>
              </w:rPr>
              <w:t xml:space="preserve">vinculadas a </w:t>
            </w:r>
            <w:r w:rsidR="00F21047" w:rsidRPr="00BC3A5B">
              <w:rPr>
                <w:rFonts w:asciiTheme="minorHAnsi" w:hAnsiTheme="minorHAnsi" w:cs="Calibri"/>
                <w:b w:val="0"/>
                <w:color w:val="403152" w:themeColor="accent4" w:themeShade="80"/>
              </w:rPr>
              <w:t xml:space="preserve">los </w:t>
            </w:r>
            <w:r w:rsidR="00050E14" w:rsidRPr="00BC3A5B">
              <w:rPr>
                <w:rFonts w:asciiTheme="minorHAnsi" w:hAnsiTheme="minorHAnsi" w:cs="Calibri"/>
                <w:b w:val="0"/>
                <w:color w:val="403152" w:themeColor="accent4" w:themeShade="80"/>
              </w:rPr>
              <w:t>procesos productivos de la EPS</w:t>
            </w:r>
            <w:r w:rsidR="00050E14" w:rsidRPr="00BC3A5B">
              <w:rPr>
                <w:rFonts w:asciiTheme="minorHAnsi" w:hAnsiTheme="minorHAnsi"/>
                <w:b w:val="0"/>
                <w:color w:val="403152" w:themeColor="accent4" w:themeShade="80"/>
              </w:rPr>
              <w:t xml:space="preserve"> </w:t>
            </w:r>
            <w:r w:rsidR="00050E14" w:rsidRPr="00BC3A5B">
              <w:rPr>
                <w:rFonts w:asciiTheme="minorHAnsi" w:hAnsiTheme="minorHAnsi" w:cs="Calibri"/>
                <w:b w:val="0"/>
                <w:color w:val="403152" w:themeColor="accent4" w:themeShade="80"/>
              </w:rPr>
              <w:t>y equidad de género en las asociaciones d</w:t>
            </w:r>
            <w:r w:rsidR="00050E14" w:rsidRPr="00BC3A5B">
              <w:rPr>
                <w:rFonts w:asciiTheme="minorHAnsi" w:hAnsiTheme="minorHAnsi"/>
                <w:b w:val="0"/>
                <w:color w:val="403152" w:themeColor="accent4" w:themeShade="80"/>
              </w:rPr>
              <w:t>e Mantenimiento Vial de la provincia de Tungurahua.</w:t>
            </w:r>
          </w:p>
        </w:tc>
      </w:tr>
      <w:tr w:rsidR="007A1901" w:rsidRPr="00BC3A5B" w:rsidTr="006E2747">
        <w:trPr>
          <w:cnfStyle w:val="000000100000"/>
          <w:trHeight w:val="345"/>
          <w:jc w:val="center"/>
        </w:trPr>
        <w:tc>
          <w:tcPr>
            <w:cnfStyle w:val="001000000000"/>
            <w:tcW w:w="5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3C0B62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Módulo 1: </w:t>
            </w:r>
            <w:r w:rsidR="009A0765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</w:t>
            </w:r>
            <w:r w:rsidR="002B6E7B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                 </w:t>
            </w:r>
            <w:r w:rsidR="009A0765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</w:t>
            </w:r>
            <w:r w:rsidR="002B6E7B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DESARROLLO PERSONAL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BE247E" w:rsidP="00ED2021">
            <w:pPr>
              <w:spacing w:after="0" w:line="240" w:lineRule="auto"/>
              <w:cnfStyle w:val="000000100000"/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  <w:t>Carlos Hidalgo</w:t>
            </w:r>
          </w:p>
        </w:tc>
      </w:tr>
      <w:tr w:rsidR="007A1901" w:rsidRPr="00BC3A5B" w:rsidTr="006E2747">
        <w:trPr>
          <w:cnfStyle w:val="000000010000"/>
          <w:trHeight w:val="345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530957" w:rsidP="006A3ED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nfStyle w:val="000000010000"/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  <w:t>Identidad</w:t>
            </w:r>
          </w:p>
          <w:p w:rsidR="00530957" w:rsidRPr="00BC3A5B" w:rsidRDefault="00530957" w:rsidP="006A3ED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nfStyle w:val="000000010000"/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  <w:t>Autoestima</w:t>
            </w:r>
          </w:p>
          <w:p w:rsidR="004A5419" w:rsidRPr="00BC3A5B" w:rsidRDefault="004A5419" w:rsidP="006A3ED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nfStyle w:val="000000010000"/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bCs/>
                <w:color w:val="403152" w:themeColor="accent4" w:themeShade="80"/>
                <w:sz w:val="24"/>
                <w:szCs w:val="24"/>
              </w:rPr>
              <w:t>Integración</w:t>
            </w:r>
          </w:p>
        </w:tc>
      </w:tr>
      <w:tr w:rsidR="007A1901" w:rsidRPr="00BC3A5B" w:rsidTr="00982D2B">
        <w:trPr>
          <w:cnfStyle w:val="000000100000"/>
          <w:trHeight w:val="373"/>
          <w:jc w:val="center"/>
        </w:trPr>
        <w:tc>
          <w:tcPr>
            <w:cnfStyle w:val="001000000000"/>
            <w:tcW w:w="5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Módulo 2:</w:t>
            </w:r>
            <w:r w:rsidR="002D2AC1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</w:t>
            </w:r>
            <w:r w:rsidR="009A0765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    </w:t>
            </w:r>
            <w:r w:rsidR="002B6E7B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                          </w:t>
            </w:r>
            <w:r w:rsidR="009A0765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</w:t>
            </w:r>
            <w:r w:rsidR="002B6E7B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LIDERAZGO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D40155" w:rsidP="00ED2021">
            <w:pPr>
              <w:cnfStyle w:val="000000100000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Marco Bombón</w:t>
            </w:r>
          </w:p>
        </w:tc>
      </w:tr>
      <w:tr w:rsidR="007A1901" w:rsidRPr="00BC3A5B" w:rsidTr="006E2747">
        <w:trPr>
          <w:cnfStyle w:val="000000010000"/>
          <w:trHeight w:val="643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1901" w:rsidRPr="00BC3A5B" w:rsidRDefault="007A1901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4F8D" w:rsidRPr="00BC3A5B" w:rsidRDefault="00184F8D" w:rsidP="006A3E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nfStyle w:val="000000010000"/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</w:pPr>
            <w:r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¿Cómo nacen l</w:t>
            </w:r>
            <w:r w:rsidR="0065436E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o</w:t>
            </w:r>
            <w:r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s</w:t>
            </w:r>
            <w:r w:rsidR="0065436E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 xml:space="preserve"> y las </w:t>
            </w:r>
            <w:r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 xml:space="preserve"> </w:t>
            </w:r>
            <w:r w:rsidR="001205F8"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lideresas</w:t>
            </w:r>
            <w:r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?</w:t>
            </w:r>
          </w:p>
          <w:p w:rsidR="00184F8D" w:rsidRPr="00BC3A5B" w:rsidRDefault="00184F8D" w:rsidP="006A3E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nfStyle w:val="000000010000"/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</w:pPr>
            <w:r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¿Cuáles son las características de</w:t>
            </w:r>
            <w:r w:rsidR="0065436E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 xml:space="preserve">l </w:t>
            </w:r>
            <w:r w:rsidR="00813E29"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 xml:space="preserve"> </w:t>
            </w:r>
            <w:r w:rsidR="00906741"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líder</w:t>
            </w:r>
            <w:r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?</w:t>
            </w:r>
          </w:p>
          <w:p w:rsidR="00CB3420" w:rsidRPr="00BC3A5B" w:rsidRDefault="00CB3420" w:rsidP="006A3E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nfStyle w:val="000000010000"/>
              <w:rPr>
                <w:rFonts w:asciiTheme="minorHAnsi" w:hAnsiTheme="minorHAnsi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bCs/>
                <w:color w:val="403152" w:themeColor="accent4" w:themeShade="80"/>
                <w:szCs w:val="24"/>
              </w:rPr>
              <w:t>Liderazgo integrador</w:t>
            </w:r>
          </w:p>
        </w:tc>
      </w:tr>
      <w:tr w:rsidR="002D2AC1" w:rsidRPr="00BC3A5B" w:rsidTr="006E2747">
        <w:trPr>
          <w:cnfStyle w:val="000000100000"/>
          <w:trHeight w:val="327"/>
          <w:jc w:val="center"/>
        </w:trPr>
        <w:tc>
          <w:tcPr>
            <w:cnfStyle w:val="001000000000"/>
            <w:tcW w:w="5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AC1" w:rsidRPr="00BC3A5B" w:rsidRDefault="003C0B62" w:rsidP="00ED2021">
            <w:pPr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Módulo 3</w:t>
            </w:r>
            <w:r w:rsidR="002D2AC1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: </w:t>
            </w: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</w:t>
            </w:r>
            <w:r w:rsidR="002B6E7B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                          </w:t>
            </w: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</w:t>
            </w:r>
            <w:r w:rsidR="002B6E7B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GÉNERO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AC1" w:rsidRPr="00BC3A5B" w:rsidRDefault="004E45EB" w:rsidP="00374338">
            <w:pPr>
              <w:cnfStyle w:val="000000100000"/>
              <w:rPr>
                <w:rFonts w:asciiTheme="minorHAnsi" w:eastAsiaTheme="majorEastAsia" w:hAnsiTheme="minorHAnsi" w:cstheme="majorBidi"/>
                <w:bCs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color w:val="403152" w:themeColor="accent4" w:themeShade="80"/>
                <w:sz w:val="24"/>
                <w:szCs w:val="24"/>
              </w:rPr>
              <w:t>Patricio Miranda</w:t>
            </w:r>
          </w:p>
        </w:tc>
      </w:tr>
      <w:tr w:rsidR="002D2AC1" w:rsidRPr="00BC3A5B" w:rsidTr="006E2747">
        <w:trPr>
          <w:cnfStyle w:val="00000001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2AC1" w:rsidRPr="00BC3A5B" w:rsidRDefault="002D2AC1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5419" w:rsidRPr="00BC3A5B" w:rsidRDefault="004A5419" w:rsidP="006A3E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nfStyle w:val="000000010000"/>
              <w:rPr>
                <w:rFonts w:asciiTheme="minorHAnsi" w:hAnsiTheme="minorHAnsi" w:cs="Arial"/>
                <w:color w:val="403152" w:themeColor="accent4" w:themeShade="80"/>
              </w:rPr>
            </w:pPr>
            <w:r w:rsidRPr="00BC3A5B">
              <w:rPr>
                <w:rFonts w:asciiTheme="minorHAnsi" w:hAnsiTheme="minorHAnsi" w:cs="Arial"/>
                <w:color w:val="403152" w:themeColor="accent4" w:themeShade="80"/>
              </w:rPr>
              <w:t>Sexo / género</w:t>
            </w:r>
          </w:p>
          <w:p w:rsidR="002D2AC1" w:rsidRPr="00BC3A5B" w:rsidRDefault="004A5419" w:rsidP="006A3E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nfStyle w:val="000000010000"/>
              <w:rPr>
                <w:rFonts w:asciiTheme="minorHAnsi" w:hAnsiTheme="minorHAnsi" w:cs="Arial"/>
                <w:color w:val="403152" w:themeColor="accent4" w:themeShade="80"/>
              </w:rPr>
            </w:pPr>
            <w:r w:rsidRPr="00BC3A5B">
              <w:rPr>
                <w:rFonts w:asciiTheme="minorHAnsi" w:hAnsiTheme="minorHAnsi" w:cs="Arial"/>
                <w:color w:val="403152" w:themeColor="accent4" w:themeShade="80"/>
              </w:rPr>
              <w:t>Roles de género</w:t>
            </w:r>
          </w:p>
          <w:p w:rsidR="00CB3420" w:rsidRPr="00BC3A5B" w:rsidRDefault="00CB3420" w:rsidP="006A3E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nfStyle w:val="000000010000"/>
              <w:rPr>
                <w:rFonts w:asciiTheme="minorHAnsi" w:hAnsiTheme="minorHAnsi" w:cs="Arial"/>
                <w:color w:val="403152" w:themeColor="accent4" w:themeShade="80"/>
              </w:rPr>
            </w:pPr>
            <w:r w:rsidRPr="00BC3A5B">
              <w:rPr>
                <w:rFonts w:asciiTheme="minorHAnsi" w:hAnsiTheme="minorHAnsi" w:cs="Arial"/>
                <w:color w:val="403152" w:themeColor="accent4" w:themeShade="80"/>
              </w:rPr>
              <w:t>Proyecto de vida</w:t>
            </w:r>
          </w:p>
        </w:tc>
      </w:tr>
      <w:tr w:rsidR="00BE247E" w:rsidRPr="00BC3A5B" w:rsidTr="00982D2B">
        <w:trPr>
          <w:cnfStyle w:val="000000100000"/>
          <w:trHeight w:val="468"/>
          <w:jc w:val="center"/>
        </w:trPr>
        <w:tc>
          <w:tcPr>
            <w:cnfStyle w:val="001000000000"/>
            <w:tcW w:w="5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E247E" w:rsidRPr="00BC3A5B" w:rsidRDefault="00BE247E" w:rsidP="009A0765">
            <w:pPr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Módulo </w:t>
            </w:r>
            <w:r w:rsidR="005D035C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4</w:t>
            </w: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:    </w:t>
            </w:r>
            <w:r w:rsidR="002B6E7B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                     SEGURIDAD EN EL TRABAJO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E247E" w:rsidRPr="00BC3A5B" w:rsidRDefault="00A63DD7" w:rsidP="00ED2021">
            <w:pPr>
              <w:spacing w:after="0" w:line="240" w:lineRule="auto"/>
              <w:cnfStyle w:val="000000100000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Patricio Miranda</w:t>
            </w:r>
          </w:p>
        </w:tc>
      </w:tr>
      <w:tr w:rsidR="00BE247E" w:rsidRPr="00BC3A5B" w:rsidTr="006E2747">
        <w:trPr>
          <w:cnfStyle w:val="00000001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E247E" w:rsidRPr="00BC3A5B" w:rsidRDefault="00BE247E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E247E" w:rsidRDefault="00CB611B" w:rsidP="006A3E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nfStyle w:val="000000010000"/>
              <w:rPr>
                <w:rFonts w:asciiTheme="minorHAnsi" w:hAnsiTheme="minorHAnsi" w:cs="Arial"/>
                <w:color w:val="403152" w:themeColor="accent4" w:themeShade="80"/>
              </w:rPr>
            </w:pPr>
            <w:r>
              <w:rPr>
                <w:rFonts w:asciiTheme="minorHAnsi" w:hAnsiTheme="minorHAnsi" w:cs="Arial"/>
                <w:color w:val="403152" w:themeColor="accent4" w:themeShade="80"/>
              </w:rPr>
              <w:t>Que es la seguridad</w:t>
            </w:r>
          </w:p>
          <w:p w:rsidR="00CB611B" w:rsidRDefault="00CB611B" w:rsidP="006A3E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nfStyle w:val="000000010000"/>
              <w:rPr>
                <w:rFonts w:asciiTheme="minorHAnsi" w:hAnsiTheme="minorHAnsi" w:cs="Arial"/>
                <w:color w:val="403152" w:themeColor="accent4" w:themeShade="80"/>
              </w:rPr>
            </w:pPr>
            <w:r>
              <w:rPr>
                <w:rFonts w:asciiTheme="minorHAnsi" w:hAnsiTheme="minorHAnsi" w:cs="Arial"/>
                <w:color w:val="403152" w:themeColor="accent4" w:themeShade="80"/>
              </w:rPr>
              <w:t>Prevención de Riesgos</w:t>
            </w:r>
          </w:p>
          <w:p w:rsidR="00CB611B" w:rsidRPr="00BC3A5B" w:rsidRDefault="00CB611B" w:rsidP="006A3E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nfStyle w:val="000000010000"/>
              <w:rPr>
                <w:rFonts w:asciiTheme="minorHAnsi" w:hAnsiTheme="minorHAnsi" w:cs="Arial"/>
                <w:color w:val="403152" w:themeColor="accent4" w:themeShade="80"/>
              </w:rPr>
            </w:pPr>
            <w:r>
              <w:rPr>
                <w:rFonts w:asciiTheme="minorHAnsi" w:hAnsiTheme="minorHAnsi" w:cs="Arial"/>
                <w:color w:val="403152" w:themeColor="accent4" w:themeShade="80"/>
              </w:rPr>
              <w:t xml:space="preserve">Efectos </w:t>
            </w:r>
          </w:p>
        </w:tc>
      </w:tr>
      <w:tr w:rsidR="002B6E7B" w:rsidRPr="00BC3A5B" w:rsidTr="006E2747">
        <w:trPr>
          <w:cnfStyle w:val="000000100000"/>
          <w:trHeight w:val="367"/>
          <w:jc w:val="center"/>
        </w:trPr>
        <w:tc>
          <w:tcPr>
            <w:cnfStyle w:val="001000000000"/>
            <w:tcW w:w="5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2B6E7B">
            <w:pPr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Módulo 5:            FORTALECIMIENTO ORGANIZATIVO  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65436E" w:rsidP="002B6E7B">
            <w:pPr>
              <w:cnfStyle w:val="000000100000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Marco Bombón</w:t>
            </w:r>
          </w:p>
        </w:tc>
      </w:tr>
      <w:tr w:rsidR="002B6E7B" w:rsidRPr="00BC3A5B" w:rsidTr="006E2747">
        <w:trPr>
          <w:cnfStyle w:val="000000010000"/>
          <w:trHeight w:val="367"/>
          <w:jc w:val="center"/>
        </w:trPr>
        <w:tc>
          <w:tcPr>
            <w:cnfStyle w:val="00100000000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ED2021">
            <w:pPr>
              <w:rPr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7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Default="00A63DD7" w:rsidP="006A3ED1">
            <w:pPr>
              <w:pStyle w:val="Prrafodelista"/>
              <w:numPr>
                <w:ilvl w:val="0"/>
                <w:numId w:val="13"/>
              </w:numPr>
              <w:cnfStyle w:val="00000001000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Toma de decisiones</w:t>
            </w:r>
          </w:p>
          <w:p w:rsidR="00A63DD7" w:rsidRDefault="00A63DD7" w:rsidP="006A3ED1">
            <w:pPr>
              <w:pStyle w:val="Prrafodelista"/>
              <w:numPr>
                <w:ilvl w:val="0"/>
                <w:numId w:val="13"/>
              </w:numPr>
              <w:cnfStyle w:val="00000001000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Para qué nos organizamos</w:t>
            </w:r>
            <w:proofErr w:type="gramStart"/>
            <w:r>
              <w:rPr>
                <w:color w:val="403152" w:themeColor="accent4" w:themeShade="80"/>
              </w:rPr>
              <w:t>?</w:t>
            </w:r>
            <w:proofErr w:type="gramEnd"/>
          </w:p>
          <w:p w:rsidR="002B6E7B" w:rsidRPr="00CB611B" w:rsidRDefault="00CB611B" w:rsidP="00CB611B">
            <w:pPr>
              <w:pStyle w:val="Prrafodelista"/>
              <w:numPr>
                <w:ilvl w:val="0"/>
                <w:numId w:val="13"/>
              </w:numPr>
              <w:cnfStyle w:val="00000001000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Ventajas organizativas.</w:t>
            </w:r>
          </w:p>
        </w:tc>
      </w:tr>
      <w:tr w:rsidR="002B6E7B" w:rsidRPr="00BC3A5B" w:rsidTr="006E2747">
        <w:trPr>
          <w:cnfStyle w:val="000000100000"/>
          <w:trHeight w:val="367"/>
          <w:jc w:val="center"/>
        </w:trPr>
        <w:tc>
          <w:tcPr>
            <w:cnfStyle w:val="001000000000"/>
            <w:tcW w:w="5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2B6E7B">
            <w:pPr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Módulo 6:                         SALUD OCUPACIONAL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ED2021">
            <w:pPr>
              <w:cnfStyle w:val="000000100000"/>
              <w:rPr>
                <w:color w:val="403152" w:themeColor="accent4" w:themeShade="80"/>
                <w:sz w:val="24"/>
                <w:szCs w:val="24"/>
              </w:rPr>
            </w:pPr>
            <w:proofErr w:type="spellStart"/>
            <w:r w:rsidRPr="00BC3A5B">
              <w:rPr>
                <w:color w:val="403152" w:themeColor="accent4" w:themeShade="80"/>
                <w:sz w:val="24"/>
                <w:szCs w:val="24"/>
              </w:rPr>
              <w:t>Susy</w:t>
            </w:r>
            <w:proofErr w:type="spellEnd"/>
            <w:r w:rsidRPr="00BC3A5B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BC3A5B">
              <w:rPr>
                <w:color w:val="403152" w:themeColor="accent4" w:themeShade="80"/>
                <w:sz w:val="24"/>
                <w:szCs w:val="24"/>
              </w:rPr>
              <w:t>Mañay</w:t>
            </w:r>
            <w:proofErr w:type="spellEnd"/>
          </w:p>
        </w:tc>
      </w:tr>
      <w:tr w:rsidR="002B6E7B" w:rsidRPr="00BC3A5B" w:rsidTr="0065436E">
        <w:trPr>
          <w:cnfStyle w:val="000000010000"/>
          <w:trHeight w:val="972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ED2021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Default="00CB611B" w:rsidP="006A3ED1">
            <w:pPr>
              <w:pStyle w:val="Prrafodelista"/>
              <w:numPr>
                <w:ilvl w:val="0"/>
                <w:numId w:val="14"/>
              </w:numPr>
              <w:cnfStyle w:val="00000001000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Higiene.</w:t>
            </w:r>
          </w:p>
          <w:p w:rsidR="00CB611B" w:rsidRDefault="00CB611B" w:rsidP="006A3ED1">
            <w:pPr>
              <w:pStyle w:val="Prrafodelista"/>
              <w:numPr>
                <w:ilvl w:val="0"/>
                <w:numId w:val="14"/>
              </w:numPr>
              <w:cnfStyle w:val="00000001000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Nutrición.</w:t>
            </w:r>
          </w:p>
          <w:p w:rsidR="00CB611B" w:rsidRPr="00BC3A5B" w:rsidRDefault="00CB611B" w:rsidP="006A3ED1">
            <w:pPr>
              <w:pStyle w:val="Prrafodelista"/>
              <w:numPr>
                <w:ilvl w:val="0"/>
                <w:numId w:val="14"/>
              </w:numPr>
              <w:cnfStyle w:val="000000010000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Uso de plantas medicinales.</w:t>
            </w:r>
          </w:p>
        </w:tc>
      </w:tr>
      <w:tr w:rsidR="002B6E7B" w:rsidRPr="00BC3A5B" w:rsidTr="006E2747">
        <w:trPr>
          <w:cnfStyle w:val="000000100000"/>
          <w:trHeight w:val="367"/>
          <w:jc w:val="center"/>
        </w:trPr>
        <w:tc>
          <w:tcPr>
            <w:cnfStyle w:val="001000000000"/>
            <w:tcW w:w="58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517A6C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Modulo 7              </w:t>
            </w:r>
            <w:r w:rsidR="002B3A46"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RESOLUCIÓN DE CONFLICTOS.</w:t>
            </w:r>
          </w:p>
        </w:tc>
        <w:tc>
          <w:tcPr>
            <w:tcW w:w="25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374338">
            <w:pPr>
              <w:cnfStyle w:val="000000100000"/>
              <w:rPr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color w:val="403152" w:themeColor="accent4" w:themeShade="80"/>
                <w:sz w:val="24"/>
                <w:szCs w:val="24"/>
              </w:rPr>
              <w:t>Ricardo Vaquero</w:t>
            </w:r>
          </w:p>
        </w:tc>
      </w:tr>
      <w:tr w:rsidR="002B6E7B" w:rsidRPr="00BC3A5B" w:rsidTr="006E2747">
        <w:trPr>
          <w:cnfStyle w:val="00000001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4E45EB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6A3ED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cnfStyle w:val="000000010000"/>
              <w:rPr>
                <w:bCs/>
                <w:color w:val="403152" w:themeColor="accent4" w:themeShade="80"/>
              </w:rPr>
            </w:pPr>
            <w:r w:rsidRPr="00BC3A5B">
              <w:rPr>
                <w:bCs/>
                <w:color w:val="403152" w:themeColor="accent4" w:themeShade="80"/>
              </w:rPr>
              <w:t>El Conflicto</w:t>
            </w:r>
          </w:p>
          <w:p w:rsidR="002B6E7B" w:rsidRPr="00BC3A5B" w:rsidRDefault="002B6E7B" w:rsidP="006A3ED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cnfStyle w:val="000000010000"/>
              <w:rPr>
                <w:bCs/>
                <w:color w:val="403152" w:themeColor="accent4" w:themeShade="80"/>
              </w:rPr>
            </w:pPr>
            <w:r w:rsidRPr="00BC3A5B">
              <w:rPr>
                <w:bCs/>
                <w:color w:val="403152" w:themeColor="accent4" w:themeShade="80"/>
              </w:rPr>
              <w:t xml:space="preserve">Métodos alternativos de solución de conflictos </w:t>
            </w:r>
          </w:p>
          <w:p w:rsidR="002B6E7B" w:rsidRPr="00BC3A5B" w:rsidRDefault="002B6E7B" w:rsidP="006A3ED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cnfStyle w:val="000000010000"/>
              <w:rPr>
                <w:bCs/>
                <w:color w:val="403152" w:themeColor="accent4" w:themeShade="80"/>
              </w:rPr>
            </w:pPr>
            <w:r w:rsidRPr="00BC3A5B">
              <w:rPr>
                <w:bCs/>
                <w:color w:val="403152" w:themeColor="accent4" w:themeShade="80"/>
              </w:rPr>
              <w:t>¿Cuáles son los principios de la mediación?</w:t>
            </w:r>
          </w:p>
          <w:p w:rsidR="002B6E7B" w:rsidRPr="00BC3A5B" w:rsidRDefault="002B6E7B" w:rsidP="006A3ED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cnfStyle w:val="000000010000"/>
              <w:rPr>
                <w:b/>
                <w:bCs/>
                <w:color w:val="403152" w:themeColor="accent4" w:themeShade="80"/>
              </w:rPr>
            </w:pPr>
            <w:r w:rsidRPr="00BC3A5B">
              <w:rPr>
                <w:bCs/>
                <w:color w:val="403152" w:themeColor="accent4" w:themeShade="80"/>
              </w:rPr>
              <w:t>Beneficios de la mediación</w:t>
            </w:r>
          </w:p>
        </w:tc>
      </w:tr>
      <w:tr w:rsidR="002B3A46" w:rsidRPr="00BC3A5B" w:rsidTr="006E2747">
        <w:trPr>
          <w:cnfStyle w:val="00000010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3A46" w:rsidRPr="00BC3A5B" w:rsidRDefault="002B3A46" w:rsidP="002B6E7B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 xml:space="preserve">Modulo 8              </w:t>
            </w:r>
          </w:p>
        </w:tc>
        <w:tc>
          <w:tcPr>
            <w:tcW w:w="3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3A46" w:rsidRPr="00BC3A5B" w:rsidRDefault="002B3A46" w:rsidP="00ED2021">
            <w:pPr>
              <w:cnfStyle w:val="000000100000"/>
              <w:rPr>
                <w:b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b/>
                <w:color w:val="403152" w:themeColor="accent4" w:themeShade="80"/>
                <w:sz w:val="24"/>
                <w:szCs w:val="24"/>
              </w:rPr>
              <w:t>COMUNICACIÓN ASERTIVA</w:t>
            </w:r>
          </w:p>
        </w:tc>
        <w:tc>
          <w:tcPr>
            <w:tcW w:w="321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3A46" w:rsidRPr="00BC3A5B" w:rsidRDefault="002B3A46" w:rsidP="00ED2021">
            <w:pPr>
              <w:cnfStyle w:val="000000100000"/>
              <w:rPr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b/>
                <w:color w:val="403152" w:themeColor="accent4" w:themeShade="80"/>
                <w:sz w:val="24"/>
                <w:szCs w:val="24"/>
              </w:rPr>
              <w:t xml:space="preserve">                </w:t>
            </w:r>
            <w:r w:rsidRPr="00BC3A5B">
              <w:rPr>
                <w:color w:val="403152" w:themeColor="accent4" w:themeShade="80"/>
                <w:sz w:val="24"/>
                <w:szCs w:val="24"/>
              </w:rPr>
              <w:t>Marco Bombón</w:t>
            </w:r>
          </w:p>
        </w:tc>
      </w:tr>
      <w:tr w:rsidR="002B6E7B" w:rsidRPr="00BC3A5B" w:rsidTr="006E2747">
        <w:trPr>
          <w:cnfStyle w:val="00000001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6E7B" w:rsidRPr="00BC3A5B" w:rsidRDefault="002B6E7B" w:rsidP="002B6E7B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lastRenderedPageBreak/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3A46" w:rsidRPr="00BC3A5B" w:rsidRDefault="00655046" w:rsidP="006A3ED1">
            <w:pPr>
              <w:pStyle w:val="Prrafodelista"/>
              <w:numPr>
                <w:ilvl w:val="0"/>
                <w:numId w:val="16"/>
              </w:numPr>
              <w:cnfStyle w:val="000000010000"/>
              <w:rPr>
                <w:color w:val="403152" w:themeColor="accent4" w:themeShade="80"/>
                <w:szCs w:val="24"/>
              </w:rPr>
            </w:pPr>
            <w:r w:rsidRPr="00BC3A5B">
              <w:rPr>
                <w:color w:val="403152" w:themeColor="accent4" w:themeShade="80"/>
                <w:szCs w:val="24"/>
              </w:rPr>
              <w:t>Uso del lenguaje</w:t>
            </w:r>
          </w:p>
          <w:p w:rsidR="002B3A46" w:rsidRPr="00BC3A5B" w:rsidRDefault="00655046" w:rsidP="006A3ED1">
            <w:pPr>
              <w:pStyle w:val="Prrafodelista"/>
              <w:numPr>
                <w:ilvl w:val="0"/>
                <w:numId w:val="16"/>
              </w:numPr>
              <w:cnfStyle w:val="000000010000"/>
              <w:rPr>
                <w:color w:val="403152" w:themeColor="accent4" w:themeShade="80"/>
                <w:szCs w:val="24"/>
              </w:rPr>
            </w:pPr>
            <w:r w:rsidRPr="00BC3A5B">
              <w:rPr>
                <w:color w:val="403152" w:themeColor="accent4" w:themeShade="80"/>
                <w:szCs w:val="24"/>
              </w:rPr>
              <w:t>Importancia de la comunicación no ver</w:t>
            </w:r>
            <w:r w:rsidR="002B3A46" w:rsidRPr="00BC3A5B">
              <w:rPr>
                <w:color w:val="403152" w:themeColor="accent4" w:themeShade="80"/>
                <w:szCs w:val="24"/>
              </w:rPr>
              <w:t>bal</w:t>
            </w:r>
          </w:p>
          <w:p w:rsidR="002B3A46" w:rsidRPr="00BC3A5B" w:rsidRDefault="002B3A46" w:rsidP="006A3ED1">
            <w:pPr>
              <w:pStyle w:val="Prrafodelista"/>
              <w:numPr>
                <w:ilvl w:val="0"/>
                <w:numId w:val="16"/>
              </w:numPr>
              <w:cnfStyle w:val="000000010000"/>
              <w:rPr>
                <w:color w:val="403152" w:themeColor="accent4" w:themeShade="80"/>
                <w:szCs w:val="24"/>
              </w:rPr>
            </w:pPr>
            <w:r w:rsidRPr="00BC3A5B">
              <w:rPr>
                <w:color w:val="403152" w:themeColor="accent4" w:themeShade="80"/>
                <w:szCs w:val="24"/>
              </w:rPr>
              <w:t xml:space="preserve">Barreras en la comunicación </w:t>
            </w:r>
          </w:p>
          <w:p w:rsidR="002B3A46" w:rsidRPr="00BC3A5B" w:rsidRDefault="002B3A46" w:rsidP="006A3ED1">
            <w:pPr>
              <w:pStyle w:val="Prrafodelista"/>
              <w:numPr>
                <w:ilvl w:val="0"/>
                <w:numId w:val="16"/>
              </w:numPr>
              <w:cnfStyle w:val="000000010000"/>
              <w:rPr>
                <w:color w:val="403152" w:themeColor="accent4" w:themeShade="80"/>
                <w:szCs w:val="24"/>
              </w:rPr>
            </w:pPr>
            <w:r w:rsidRPr="00BC3A5B">
              <w:rPr>
                <w:color w:val="403152" w:themeColor="accent4" w:themeShade="80"/>
                <w:szCs w:val="24"/>
              </w:rPr>
              <w:t xml:space="preserve">Construcción del discurso asertivo </w:t>
            </w:r>
          </w:p>
        </w:tc>
      </w:tr>
      <w:tr w:rsidR="00A75DE5" w:rsidRPr="00BC3A5B" w:rsidTr="00EF02B1">
        <w:trPr>
          <w:cnfStyle w:val="00000010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5DE5" w:rsidRPr="00BC3A5B" w:rsidRDefault="00A75DE5" w:rsidP="002B6E7B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Módulo 9</w:t>
            </w:r>
          </w:p>
        </w:tc>
        <w:tc>
          <w:tcPr>
            <w:tcW w:w="3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5DE5" w:rsidRPr="00BC3A5B" w:rsidRDefault="00A75DE5" w:rsidP="00ED2021">
            <w:pPr>
              <w:cnfStyle w:val="000000100000"/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ECONOMIA POPULAR Y SOLIDARIA</w:t>
            </w:r>
          </w:p>
        </w:tc>
        <w:tc>
          <w:tcPr>
            <w:tcW w:w="28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5DE5" w:rsidRPr="00A75DE5" w:rsidRDefault="00A75DE5" w:rsidP="00ED2021">
            <w:pPr>
              <w:cnfStyle w:val="000000100000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Ricardo V</w:t>
            </w:r>
            <w:r w:rsidRPr="00A75DE5">
              <w:rPr>
                <w:color w:val="403152" w:themeColor="accent4" w:themeShade="80"/>
                <w:sz w:val="24"/>
                <w:szCs w:val="24"/>
              </w:rPr>
              <w:t>aquero.</w:t>
            </w:r>
          </w:p>
        </w:tc>
      </w:tr>
      <w:tr w:rsidR="00A75DE5" w:rsidRPr="00BC3A5B" w:rsidTr="00EF02B1">
        <w:trPr>
          <w:cnfStyle w:val="00000001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5DE5" w:rsidRPr="00BC3A5B" w:rsidRDefault="00A75DE5" w:rsidP="00A75DE5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436E" w:rsidRDefault="0065436E" w:rsidP="00A75DE5">
            <w:pPr>
              <w:pStyle w:val="Prrafodelista"/>
              <w:numPr>
                <w:ilvl w:val="0"/>
                <w:numId w:val="16"/>
              </w:numPr>
              <w:cnfStyle w:val="000000010000"/>
              <w:rPr>
                <w:color w:val="403152" w:themeColor="accent4" w:themeShade="80"/>
                <w:szCs w:val="24"/>
              </w:rPr>
            </w:pPr>
            <w:r>
              <w:rPr>
                <w:color w:val="403152" w:themeColor="accent4" w:themeShade="80"/>
                <w:szCs w:val="24"/>
              </w:rPr>
              <w:t>Economía Popular y solidaria: enfoque, marco conceptual</w:t>
            </w:r>
          </w:p>
          <w:p w:rsidR="0065436E" w:rsidRDefault="0065436E" w:rsidP="00A75DE5">
            <w:pPr>
              <w:pStyle w:val="Prrafodelista"/>
              <w:numPr>
                <w:ilvl w:val="0"/>
                <w:numId w:val="16"/>
              </w:numPr>
              <w:cnfStyle w:val="000000010000"/>
              <w:rPr>
                <w:color w:val="403152" w:themeColor="accent4" w:themeShade="80"/>
                <w:szCs w:val="24"/>
              </w:rPr>
            </w:pPr>
            <w:r>
              <w:rPr>
                <w:color w:val="403152" w:themeColor="accent4" w:themeShade="80"/>
                <w:szCs w:val="24"/>
              </w:rPr>
              <w:t>Instituciones de la EPS</w:t>
            </w:r>
          </w:p>
          <w:p w:rsidR="00A75DE5" w:rsidRPr="00BC3A5B" w:rsidRDefault="0065436E" w:rsidP="00A75DE5">
            <w:pPr>
              <w:pStyle w:val="Prrafodelista"/>
              <w:numPr>
                <w:ilvl w:val="0"/>
                <w:numId w:val="16"/>
              </w:numPr>
              <w:cnfStyle w:val="000000010000"/>
              <w:rPr>
                <w:color w:val="403152" w:themeColor="accent4" w:themeShade="80"/>
                <w:szCs w:val="24"/>
              </w:rPr>
            </w:pPr>
            <w:r>
              <w:rPr>
                <w:color w:val="403152" w:themeColor="accent4" w:themeShade="80"/>
                <w:szCs w:val="24"/>
              </w:rPr>
              <w:t>LOEPS – asociaciones.</w:t>
            </w:r>
            <w:r w:rsidR="00A75DE5" w:rsidRPr="00BC3A5B">
              <w:rPr>
                <w:color w:val="403152" w:themeColor="accent4" w:themeShade="80"/>
                <w:szCs w:val="24"/>
              </w:rPr>
              <w:t xml:space="preserve"> </w:t>
            </w:r>
          </w:p>
        </w:tc>
      </w:tr>
      <w:tr w:rsidR="00EF639E" w:rsidRPr="00BC3A5B" w:rsidTr="00EF02B1">
        <w:trPr>
          <w:cnfStyle w:val="00000010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639E" w:rsidRPr="00BC3A5B" w:rsidRDefault="00EF639E" w:rsidP="00A75DE5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Módulo 10.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639E" w:rsidRPr="00BC3A5B" w:rsidRDefault="00204E4B" w:rsidP="00ED2021">
            <w:pPr>
              <w:cnfStyle w:val="000000100000"/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Emprendimiento.</w:t>
            </w:r>
          </w:p>
        </w:tc>
      </w:tr>
      <w:tr w:rsidR="000F0E81" w:rsidRPr="00BC3A5B" w:rsidTr="00EF02B1">
        <w:trPr>
          <w:cnfStyle w:val="000000010000"/>
          <w:trHeight w:val="367"/>
          <w:jc w:val="center"/>
        </w:trPr>
        <w:tc>
          <w:tcPr>
            <w:cnfStyle w:val="001000000000"/>
            <w:tcW w:w="19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0E81" w:rsidRPr="00BC3A5B" w:rsidRDefault="000F0E81" w:rsidP="00190979">
            <w:pPr>
              <w:spacing w:after="0" w:line="240" w:lineRule="auto"/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</w:pPr>
            <w:r w:rsidRPr="00BC3A5B">
              <w:rPr>
                <w:rFonts w:asciiTheme="minorHAnsi" w:hAnsiTheme="minorHAnsi"/>
                <w:color w:val="403152" w:themeColor="accent4" w:themeShade="80"/>
                <w:sz w:val="24"/>
                <w:szCs w:val="24"/>
              </w:rPr>
              <w:t>Áreas de aprendizaje.</w:t>
            </w:r>
          </w:p>
        </w:tc>
        <w:tc>
          <w:tcPr>
            <w:tcW w:w="64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6033" w:rsidRPr="00836033" w:rsidRDefault="00836033" w:rsidP="000F0E81">
            <w:pPr>
              <w:pStyle w:val="Prrafodelista"/>
              <w:numPr>
                <w:ilvl w:val="0"/>
                <w:numId w:val="16"/>
              </w:numPr>
              <w:ind w:left="277" w:hanging="277"/>
              <w:cnfStyle w:val="000000010000"/>
              <w:rPr>
                <w:b/>
                <w:color w:val="403152" w:themeColor="accent4" w:themeShade="80"/>
                <w:sz w:val="24"/>
                <w:szCs w:val="24"/>
              </w:rPr>
            </w:pPr>
            <w:r w:rsidRPr="00190979">
              <w:rPr>
                <w:color w:val="403152" w:themeColor="accent4" w:themeShade="80"/>
                <w:szCs w:val="24"/>
              </w:rPr>
              <w:t>Elementos del emprendimiento: Innovación, valor agregado y trabajo en equipo.</w:t>
            </w:r>
          </w:p>
          <w:p w:rsidR="000F0E81" w:rsidRPr="00836033" w:rsidRDefault="000F0E81" w:rsidP="00190979">
            <w:pPr>
              <w:pStyle w:val="Prrafodelista"/>
              <w:numPr>
                <w:ilvl w:val="0"/>
                <w:numId w:val="16"/>
              </w:numPr>
              <w:ind w:left="277" w:hanging="277"/>
              <w:cnfStyle w:val="000000010000"/>
              <w:rPr>
                <w:b/>
                <w:color w:val="403152" w:themeColor="accent4" w:themeShade="80"/>
                <w:sz w:val="24"/>
                <w:szCs w:val="24"/>
              </w:rPr>
            </w:pPr>
            <w:r w:rsidRPr="00836033">
              <w:rPr>
                <w:color w:val="403152" w:themeColor="accent4" w:themeShade="80"/>
                <w:szCs w:val="24"/>
              </w:rPr>
              <w:t>Alternativas de Emprendimiento</w:t>
            </w:r>
            <w:r w:rsidR="00836033">
              <w:rPr>
                <w:color w:val="403152" w:themeColor="accent4" w:themeShade="80"/>
                <w:szCs w:val="24"/>
              </w:rPr>
              <w:t>.</w:t>
            </w:r>
          </w:p>
          <w:p w:rsidR="00190979" w:rsidRPr="00DE52B8" w:rsidRDefault="00190979" w:rsidP="00DE52B8">
            <w:pPr>
              <w:pStyle w:val="Prrafodelista"/>
              <w:numPr>
                <w:ilvl w:val="0"/>
                <w:numId w:val="16"/>
              </w:numPr>
              <w:ind w:left="277" w:hanging="277"/>
              <w:cnfStyle w:val="000000010000"/>
              <w:rPr>
                <w:b/>
                <w:color w:val="403152" w:themeColor="accent4" w:themeShade="80"/>
                <w:sz w:val="24"/>
                <w:szCs w:val="24"/>
              </w:rPr>
            </w:pPr>
            <w:r w:rsidRPr="00836033">
              <w:rPr>
                <w:color w:val="403152" w:themeColor="accent4" w:themeShade="80"/>
                <w:szCs w:val="24"/>
              </w:rPr>
              <w:t>Apoyo al Emprendimiento en el Ecuador</w:t>
            </w:r>
            <w:r w:rsidRPr="00836033">
              <w:rPr>
                <w:b/>
                <w:color w:val="403152" w:themeColor="accent4" w:themeShade="80"/>
                <w:sz w:val="24"/>
                <w:szCs w:val="24"/>
              </w:rPr>
              <w:t>.</w:t>
            </w:r>
          </w:p>
        </w:tc>
      </w:tr>
      <w:tr w:rsidR="000F0E81" w:rsidRPr="00BC3A5B" w:rsidTr="00EF02B1">
        <w:trPr>
          <w:cnfStyle w:val="000000100000"/>
          <w:trHeight w:val="289"/>
          <w:jc w:val="center"/>
        </w:trPr>
        <w:tc>
          <w:tcPr>
            <w:cnfStyle w:val="001000000000"/>
            <w:tcW w:w="83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0E81" w:rsidRPr="005104BA" w:rsidRDefault="005104BA" w:rsidP="00EF02B1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403152" w:themeColor="accent4" w:themeShade="80"/>
                <w:sz w:val="26"/>
                <w:szCs w:val="26"/>
              </w:rPr>
            </w:pPr>
            <w:r w:rsidRPr="005104BA">
              <w:rPr>
                <w:rFonts w:asciiTheme="minorHAnsi" w:hAnsiTheme="minorHAnsi"/>
                <w:color w:val="403152" w:themeColor="accent4" w:themeShade="80"/>
                <w:sz w:val="26"/>
                <w:szCs w:val="26"/>
              </w:rPr>
              <w:t xml:space="preserve">TOTAL HORAS: </w:t>
            </w:r>
            <w:r w:rsidR="000F0E81" w:rsidRPr="005104BA">
              <w:rPr>
                <w:rFonts w:asciiTheme="minorHAnsi" w:hAnsiTheme="minorHAnsi"/>
                <w:color w:val="403152" w:themeColor="accent4" w:themeShade="80"/>
                <w:sz w:val="26"/>
                <w:szCs w:val="26"/>
              </w:rPr>
              <w:t xml:space="preserve">40  </w:t>
            </w:r>
          </w:p>
        </w:tc>
      </w:tr>
    </w:tbl>
    <w:p w:rsidR="00C70248" w:rsidRPr="00BC3A5B" w:rsidRDefault="00C70248" w:rsidP="005A5F0F">
      <w:pPr>
        <w:pStyle w:val="Prrafodelista"/>
        <w:spacing w:after="0"/>
        <w:ind w:left="142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</w:p>
    <w:p w:rsidR="005104BA" w:rsidRDefault="00EF02B1" w:rsidP="00B11F08">
      <w:pPr>
        <w:pStyle w:val="Prrafodelista"/>
        <w:numPr>
          <w:ilvl w:val="0"/>
          <w:numId w:val="1"/>
        </w:numPr>
        <w:spacing w:after="0"/>
        <w:ind w:left="142" w:hanging="426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  <w:r>
        <w:rPr>
          <w:rFonts w:asciiTheme="minorHAnsi" w:hAnsiTheme="minorHAnsi"/>
          <w:b/>
          <w:color w:val="403152" w:themeColor="accent4" w:themeShade="80"/>
          <w:sz w:val="24"/>
          <w:szCs w:val="24"/>
        </w:rPr>
        <w:t>CRONOGRAMA</w:t>
      </w:r>
    </w:p>
    <w:p w:rsidR="00EF02B1" w:rsidRPr="00B11F08" w:rsidRDefault="00EF02B1" w:rsidP="00EF02B1">
      <w:pPr>
        <w:pStyle w:val="Prrafodelista"/>
        <w:spacing w:after="0"/>
        <w:ind w:left="142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</w:p>
    <w:tbl>
      <w:tblPr>
        <w:tblStyle w:val="Cuadrculaclara-nfasis11"/>
        <w:tblW w:w="8610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63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90979" w:rsidRPr="006E2747" w:rsidTr="00EF02B1">
        <w:trPr>
          <w:cnfStyle w:val="100000000000"/>
          <w:trHeight w:val="209"/>
          <w:jc w:val="center"/>
        </w:trPr>
        <w:tc>
          <w:tcPr>
            <w:cnfStyle w:val="001000000000"/>
            <w:tcW w:w="2728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rPr>
                <w:rFonts w:eastAsia="Times New Roman"/>
                <w:bCs w:val="0"/>
                <w:color w:val="403152" w:themeColor="accent4" w:themeShade="80"/>
                <w:sz w:val="24"/>
                <w:szCs w:val="24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24"/>
                <w:szCs w:val="24"/>
                <w:lang w:eastAsia="es-EC"/>
              </w:rPr>
              <w:t>Actividad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100000000000"/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</w:pPr>
            <w:r w:rsidRPr="006E2747">
              <w:rPr>
                <w:rFonts w:eastAsia="Times New Roman"/>
                <w:bCs w:val="0"/>
                <w:color w:val="403152" w:themeColor="accent4" w:themeShade="80"/>
                <w:sz w:val="14"/>
                <w:szCs w:val="12"/>
                <w:lang w:eastAsia="es-EC"/>
              </w:rPr>
              <w:t>Día 10</w:t>
            </w:r>
          </w:p>
        </w:tc>
      </w:tr>
      <w:tr w:rsidR="00190979" w:rsidRPr="006E2747" w:rsidTr="00EF02B1">
        <w:trPr>
          <w:cnfStyle w:val="000000100000"/>
          <w:trHeight w:val="300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Desarrollo personal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010000"/>
          <w:trHeight w:val="408"/>
          <w:jc w:val="center"/>
        </w:trPr>
        <w:tc>
          <w:tcPr>
            <w:cnfStyle w:val="001000000000"/>
            <w:tcW w:w="2728" w:type="dxa"/>
            <w:shd w:val="clear" w:color="auto" w:fill="auto"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Liderazgo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100000"/>
          <w:trHeight w:val="415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Género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010000"/>
          <w:trHeight w:val="562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Seguridad en el trabajo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100000"/>
          <w:trHeight w:val="300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Fortalecimiento organizativo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010000"/>
          <w:trHeight w:val="300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Salud ocupacional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100000"/>
          <w:trHeight w:val="300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Resolución de conflictos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010000"/>
          <w:trHeight w:val="300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Comunicación Asertiva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100000"/>
          <w:trHeight w:val="300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EPS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10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</w:tr>
      <w:tr w:rsidR="00190979" w:rsidRPr="006E2747" w:rsidTr="00EF02B1">
        <w:trPr>
          <w:cnfStyle w:val="000000010000"/>
          <w:trHeight w:val="300"/>
          <w:jc w:val="center"/>
        </w:trPr>
        <w:tc>
          <w:tcPr>
            <w:cnfStyle w:val="001000000000"/>
            <w:tcW w:w="2728" w:type="dxa"/>
            <w:shd w:val="clear" w:color="auto" w:fill="auto"/>
            <w:noWrap/>
            <w:vAlign w:val="center"/>
            <w:hideMark/>
          </w:tcPr>
          <w:p w:rsidR="00190979" w:rsidRPr="00EF02B1" w:rsidRDefault="00190979" w:rsidP="00EF02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</w:pPr>
            <w:r w:rsidRPr="00EF02B1">
              <w:rPr>
                <w:rFonts w:eastAsia="Times New Roman"/>
                <w:color w:val="403152" w:themeColor="accent4" w:themeShade="80"/>
                <w:sz w:val="20"/>
                <w:szCs w:val="20"/>
                <w:lang w:eastAsia="es-EC"/>
              </w:rPr>
              <w:t>EMPRENDIMIENTO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0979" w:rsidRPr="006E2747" w:rsidRDefault="00190979" w:rsidP="00EF02B1">
            <w:pPr>
              <w:spacing w:after="0" w:line="240" w:lineRule="auto"/>
              <w:jc w:val="center"/>
              <w:cnfStyle w:val="000000010000"/>
              <w:rPr>
                <w:rFonts w:eastAsia="Times New Roman"/>
                <w:b/>
                <w:color w:val="403152" w:themeColor="accent4" w:themeShade="80"/>
                <w:lang w:eastAsia="es-EC"/>
              </w:rPr>
            </w:pPr>
            <w:r w:rsidRPr="006E2747">
              <w:rPr>
                <w:rFonts w:eastAsia="Times New Roman"/>
                <w:b/>
                <w:color w:val="403152" w:themeColor="accent4" w:themeShade="80"/>
                <w:lang w:eastAsia="es-EC"/>
              </w:rPr>
              <w:t>X</w:t>
            </w:r>
          </w:p>
        </w:tc>
      </w:tr>
    </w:tbl>
    <w:p w:rsidR="00823A48" w:rsidRPr="00982D2B" w:rsidRDefault="00823A48" w:rsidP="00EF02B1">
      <w:pPr>
        <w:spacing w:after="0"/>
        <w:rPr>
          <w:rFonts w:asciiTheme="minorHAnsi" w:hAnsiTheme="minorHAnsi"/>
          <w:b/>
          <w:color w:val="403152" w:themeColor="accent4" w:themeShade="80"/>
          <w:sz w:val="24"/>
          <w:szCs w:val="24"/>
        </w:rPr>
      </w:pPr>
    </w:p>
    <w:sectPr w:rsidR="00823A48" w:rsidRPr="00982D2B" w:rsidSect="00EF02B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3A" w:rsidRDefault="00C66B3A" w:rsidP="003C37FD">
      <w:pPr>
        <w:spacing w:after="0" w:line="240" w:lineRule="auto"/>
      </w:pPr>
      <w:r>
        <w:separator/>
      </w:r>
    </w:p>
  </w:endnote>
  <w:endnote w:type="continuationSeparator" w:id="0">
    <w:p w:rsidR="00C66B3A" w:rsidRDefault="00C66B3A" w:rsidP="003C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83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836033" w:rsidRDefault="00EF02B1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-202565</wp:posOffset>
                  </wp:positionV>
                  <wp:extent cx="492125" cy="659765"/>
                  <wp:effectExtent l="19050" t="19050" r="22225" b="26035"/>
                  <wp:wrapNone/>
                  <wp:docPr id="5" name="9 Imagen" descr="IMG_7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07.JPG"/>
                          <pic:cNvPicPr/>
                        </pic:nvPicPr>
                        <pic:blipFill>
                          <a:blip r:embed="rId1">
                            <a:clrChange>
                              <a:clrFrom>
                                <a:srgbClr val="FFFEE0"/>
                              </a:clrFrom>
                              <a:clrTo>
                                <a:srgbClr val="FFFEE0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 r="-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659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36033">
              <w:t xml:space="preserve">Página </w:t>
            </w:r>
            <w:r w:rsidR="00967290">
              <w:rPr>
                <w:b/>
                <w:sz w:val="24"/>
                <w:szCs w:val="24"/>
              </w:rPr>
              <w:fldChar w:fldCharType="begin"/>
            </w:r>
            <w:r w:rsidR="00836033">
              <w:rPr>
                <w:b/>
              </w:rPr>
              <w:instrText>PAGE</w:instrText>
            </w:r>
            <w:r w:rsidR="00967290">
              <w:rPr>
                <w:b/>
                <w:sz w:val="24"/>
                <w:szCs w:val="24"/>
              </w:rPr>
              <w:fldChar w:fldCharType="separate"/>
            </w:r>
            <w:r w:rsidR="008222FE">
              <w:rPr>
                <w:b/>
                <w:noProof/>
              </w:rPr>
              <w:t>4</w:t>
            </w:r>
            <w:r w:rsidR="00967290">
              <w:rPr>
                <w:b/>
                <w:sz w:val="24"/>
                <w:szCs w:val="24"/>
              </w:rPr>
              <w:fldChar w:fldCharType="end"/>
            </w:r>
            <w:r w:rsidR="00836033">
              <w:t xml:space="preserve"> de </w:t>
            </w:r>
            <w:r w:rsidR="00967290">
              <w:rPr>
                <w:b/>
                <w:sz w:val="24"/>
                <w:szCs w:val="24"/>
              </w:rPr>
              <w:fldChar w:fldCharType="begin"/>
            </w:r>
            <w:r w:rsidR="00836033">
              <w:rPr>
                <w:b/>
              </w:rPr>
              <w:instrText>NUMPAGES</w:instrText>
            </w:r>
            <w:r w:rsidR="00967290">
              <w:rPr>
                <w:b/>
                <w:sz w:val="24"/>
                <w:szCs w:val="24"/>
              </w:rPr>
              <w:fldChar w:fldCharType="separate"/>
            </w:r>
            <w:r w:rsidR="008222FE">
              <w:rPr>
                <w:b/>
                <w:noProof/>
              </w:rPr>
              <w:t>5</w:t>
            </w:r>
            <w:r w:rsidR="009672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6033" w:rsidRDefault="00EF02B1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1.85pt;margin-top:6.75pt;width:230.25pt;height:19.8pt;z-index:251686912" filled="f" stroked="f">
          <v:textbox style="mso-next-textbox:#_x0000_s4098">
            <w:txbxContent>
              <w:p w:rsidR="00EF02B1" w:rsidRDefault="00EF02B1" w:rsidP="00EF02B1">
                <w:pPr>
                  <w:spacing w:after="0" w:line="240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Premio a la Excelencia Educativa 2015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33" w:rsidRDefault="00EF02B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-288290</wp:posOffset>
          </wp:positionV>
          <wp:extent cx="623570" cy="675640"/>
          <wp:effectExtent l="19050" t="0" r="5080" b="0"/>
          <wp:wrapSquare wrapText="bothSides"/>
          <wp:docPr id="14" name="Imagen 2" descr="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t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298450</wp:posOffset>
          </wp:positionH>
          <wp:positionV relativeFrom="paragraph">
            <wp:posOffset>-288290</wp:posOffset>
          </wp:positionV>
          <wp:extent cx="712470" cy="723265"/>
          <wp:effectExtent l="19050" t="0" r="0" b="0"/>
          <wp:wrapNone/>
          <wp:docPr id="11" name="Imagen 2" descr="LogoTungur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ungurah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3A" w:rsidRDefault="00C66B3A" w:rsidP="003C37FD">
      <w:pPr>
        <w:spacing w:after="0" w:line="240" w:lineRule="auto"/>
      </w:pPr>
      <w:r>
        <w:separator/>
      </w:r>
    </w:p>
  </w:footnote>
  <w:footnote w:type="continuationSeparator" w:id="0">
    <w:p w:rsidR="00C66B3A" w:rsidRDefault="00C66B3A" w:rsidP="003C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33" w:rsidRDefault="00836033" w:rsidP="006002DE">
    <w:pPr>
      <w:pStyle w:val="Encabezado"/>
      <w:tabs>
        <w:tab w:val="clear" w:pos="4419"/>
        <w:tab w:val="clear" w:pos="8838"/>
        <w:tab w:val="left" w:pos="394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33" w:rsidRDefault="00967290">
    <w:pPr>
      <w:pStyle w:val="Encabezado"/>
    </w:pPr>
    <w:r w:rsidRPr="00967290">
      <w:rPr>
        <w:noProof/>
        <w:lang w:eastAsia="es-EC"/>
      </w:rPr>
      <w:pict>
        <v:roundrect id="AutoShape 1" o:spid="_x0000_s4097" style="position:absolute;margin-left:-85.05pt;margin-top:-35.45pt;width:611.05pt;height:51.9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" fillcolor="#c0504d [3205]" strokecolor="#f2f2f2 [3041]" strokeweight="3pt">
          <v:shadow on="t" color="#622423 [1605]" opacity=".5" offset="1pt"/>
        </v:roundrect>
      </w:pict>
    </w:r>
    <w:r w:rsidR="00836033"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508000</wp:posOffset>
          </wp:positionV>
          <wp:extent cx="2063750" cy="381635"/>
          <wp:effectExtent l="19050" t="0" r="0" b="0"/>
          <wp:wrapSquare wrapText="bothSides"/>
          <wp:docPr id="7" name="Imagen 1" descr="C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F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429"/>
    <w:multiLevelType w:val="hybridMultilevel"/>
    <w:tmpl w:val="98F68848"/>
    <w:lvl w:ilvl="0" w:tplc="DC4292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0A3"/>
    <w:multiLevelType w:val="hybridMultilevel"/>
    <w:tmpl w:val="31F4E33A"/>
    <w:lvl w:ilvl="0" w:tplc="924C0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1CB3"/>
    <w:multiLevelType w:val="hybridMultilevel"/>
    <w:tmpl w:val="52CCBD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684B"/>
    <w:multiLevelType w:val="hybridMultilevel"/>
    <w:tmpl w:val="63F06992"/>
    <w:lvl w:ilvl="0" w:tplc="924C0E5C">
      <w:numFmt w:val="bullet"/>
      <w:lvlText w:val="-"/>
      <w:lvlJc w:val="left"/>
      <w:pPr>
        <w:ind w:left="75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3136CBA"/>
    <w:multiLevelType w:val="hybridMultilevel"/>
    <w:tmpl w:val="0DAA80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7DCB"/>
    <w:multiLevelType w:val="hybridMultilevel"/>
    <w:tmpl w:val="8D14D782"/>
    <w:lvl w:ilvl="0" w:tplc="924C0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471C6"/>
    <w:multiLevelType w:val="hybridMultilevel"/>
    <w:tmpl w:val="09DA2D9E"/>
    <w:lvl w:ilvl="0" w:tplc="924C0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55C48"/>
    <w:multiLevelType w:val="hybridMultilevel"/>
    <w:tmpl w:val="0520FB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6297"/>
    <w:multiLevelType w:val="hybridMultilevel"/>
    <w:tmpl w:val="F08A95AE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40175"/>
    <w:multiLevelType w:val="hybridMultilevel"/>
    <w:tmpl w:val="84EA8B96"/>
    <w:lvl w:ilvl="0" w:tplc="924C0E5C">
      <w:numFmt w:val="bullet"/>
      <w:lvlText w:val="-"/>
      <w:lvlJc w:val="left"/>
      <w:pPr>
        <w:ind w:left="75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0171F"/>
    <w:multiLevelType w:val="hybridMultilevel"/>
    <w:tmpl w:val="77F446D4"/>
    <w:lvl w:ilvl="0" w:tplc="DC4292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164B"/>
    <w:multiLevelType w:val="hybridMultilevel"/>
    <w:tmpl w:val="F4D8A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448A"/>
    <w:multiLevelType w:val="hybridMultilevel"/>
    <w:tmpl w:val="583EC720"/>
    <w:lvl w:ilvl="0" w:tplc="30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31E86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42209CA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7E616D1"/>
    <w:multiLevelType w:val="hybridMultilevel"/>
    <w:tmpl w:val="2190E2FE"/>
    <w:lvl w:ilvl="0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DF33707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E04396D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3864DF3"/>
    <w:multiLevelType w:val="hybridMultilevel"/>
    <w:tmpl w:val="8F8EB650"/>
    <w:lvl w:ilvl="0" w:tplc="924C0E5C">
      <w:numFmt w:val="bullet"/>
      <w:lvlText w:val="-"/>
      <w:lvlJc w:val="left"/>
      <w:pPr>
        <w:ind w:left="75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64305147"/>
    <w:multiLevelType w:val="hybridMultilevel"/>
    <w:tmpl w:val="982AE7D6"/>
    <w:lvl w:ilvl="0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A6D28AE"/>
    <w:multiLevelType w:val="hybridMultilevel"/>
    <w:tmpl w:val="68D08E54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1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17"/>
  </w:num>
  <w:num w:numId="13">
    <w:abstractNumId w:val="3"/>
  </w:num>
  <w:num w:numId="14">
    <w:abstractNumId w:val="18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20"/>
  </w:num>
  <w:num w:numId="20">
    <w:abstractNumId w:val="14"/>
  </w:num>
  <w:num w:numId="2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54E9"/>
    <w:rsid w:val="000126FC"/>
    <w:rsid w:val="00023E3A"/>
    <w:rsid w:val="0002469B"/>
    <w:rsid w:val="000304B4"/>
    <w:rsid w:val="00040762"/>
    <w:rsid w:val="00041F54"/>
    <w:rsid w:val="00042068"/>
    <w:rsid w:val="0004600B"/>
    <w:rsid w:val="00050E14"/>
    <w:rsid w:val="0005111D"/>
    <w:rsid w:val="0005649F"/>
    <w:rsid w:val="000632C1"/>
    <w:rsid w:val="00063A3D"/>
    <w:rsid w:val="00076445"/>
    <w:rsid w:val="00077327"/>
    <w:rsid w:val="0008495C"/>
    <w:rsid w:val="000856DB"/>
    <w:rsid w:val="000901A1"/>
    <w:rsid w:val="00090427"/>
    <w:rsid w:val="000A18D8"/>
    <w:rsid w:val="000A33CF"/>
    <w:rsid w:val="000A52C3"/>
    <w:rsid w:val="000B3E05"/>
    <w:rsid w:val="000B56E3"/>
    <w:rsid w:val="000E58D5"/>
    <w:rsid w:val="000E62A6"/>
    <w:rsid w:val="000E74BF"/>
    <w:rsid w:val="000F0AC5"/>
    <w:rsid w:val="000F0E81"/>
    <w:rsid w:val="000F761A"/>
    <w:rsid w:val="000F7A58"/>
    <w:rsid w:val="00101C9F"/>
    <w:rsid w:val="00113514"/>
    <w:rsid w:val="00113BE3"/>
    <w:rsid w:val="001205F8"/>
    <w:rsid w:val="001215A0"/>
    <w:rsid w:val="001225C9"/>
    <w:rsid w:val="00135276"/>
    <w:rsid w:val="00144515"/>
    <w:rsid w:val="00164EEF"/>
    <w:rsid w:val="00171D06"/>
    <w:rsid w:val="001849DF"/>
    <w:rsid w:val="00184F8D"/>
    <w:rsid w:val="00185AFD"/>
    <w:rsid w:val="00187605"/>
    <w:rsid w:val="00190979"/>
    <w:rsid w:val="0019255E"/>
    <w:rsid w:val="001939D9"/>
    <w:rsid w:val="001A5B52"/>
    <w:rsid w:val="001B168B"/>
    <w:rsid w:val="001B3969"/>
    <w:rsid w:val="001B40C0"/>
    <w:rsid w:val="001B7525"/>
    <w:rsid w:val="001C0EDC"/>
    <w:rsid w:val="001C4A67"/>
    <w:rsid w:val="001D226F"/>
    <w:rsid w:val="001D345D"/>
    <w:rsid w:val="001E24C4"/>
    <w:rsid w:val="001E5F60"/>
    <w:rsid w:val="001E60A2"/>
    <w:rsid w:val="001F225E"/>
    <w:rsid w:val="001F4987"/>
    <w:rsid w:val="001F6683"/>
    <w:rsid w:val="00204E4B"/>
    <w:rsid w:val="00210F35"/>
    <w:rsid w:val="002114AC"/>
    <w:rsid w:val="002123F4"/>
    <w:rsid w:val="00222F74"/>
    <w:rsid w:val="00224B52"/>
    <w:rsid w:val="00236F83"/>
    <w:rsid w:val="00250145"/>
    <w:rsid w:val="002517B1"/>
    <w:rsid w:val="002619B9"/>
    <w:rsid w:val="002626B6"/>
    <w:rsid w:val="00265BD8"/>
    <w:rsid w:val="00280866"/>
    <w:rsid w:val="00281F4A"/>
    <w:rsid w:val="00283288"/>
    <w:rsid w:val="0028553F"/>
    <w:rsid w:val="0029709A"/>
    <w:rsid w:val="002A6AEE"/>
    <w:rsid w:val="002B3A46"/>
    <w:rsid w:val="002B44E8"/>
    <w:rsid w:val="002B5852"/>
    <w:rsid w:val="002B6E7B"/>
    <w:rsid w:val="002B7CA0"/>
    <w:rsid w:val="002C2CE3"/>
    <w:rsid w:val="002C3331"/>
    <w:rsid w:val="002C4AC4"/>
    <w:rsid w:val="002D2AC1"/>
    <w:rsid w:val="002D2F9A"/>
    <w:rsid w:val="002F60EC"/>
    <w:rsid w:val="002F75A7"/>
    <w:rsid w:val="002F7AED"/>
    <w:rsid w:val="00302950"/>
    <w:rsid w:val="00314F42"/>
    <w:rsid w:val="00326E3F"/>
    <w:rsid w:val="003406F0"/>
    <w:rsid w:val="00342A47"/>
    <w:rsid w:val="00343D45"/>
    <w:rsid w:val="003564F1"/>
    <w:rsid w:val="0036308A"/>
    <w:rsid w:val="00366E1C"/>
    <w:rsid w:val="00372181"/>
    <w:rsid w:val="00374338"/>
    <w:rsid w:val="00376FC2"/>
    <w:rsid w:val="00377DD5"/>
    <w:rsid w:val="0038023E"/>
    <w:rsid w:val="00387008"/>
    <w:rsid w:val="003873F0"/>
    <w:rsid w:val="00395368"/>
    <w:rsid w:val="003B6EA1"/>
    <w:rsid w:val="003C0B62"/>
    <w:rsid w:val="003C0DC6"/>
    <w:rsid w:val="003C1B20"/>
    <w:rsid w:val="003C37FD"/>
    <w:rsid w:val="003C7270"/>
    <w:rsid w:val="003C7A8B"/>
    <w:rsid w:val="003D3F2F"/>
    <w:rsid w:val="003D5263"/>
    <w:rsid w:val="003D673F"/>
    <w:rsid w:val="003F5192"/>
    <w:rsid w:val="004016DE"/>
    <w:rsid w:val="0040199B"/>
    <w:rsid w:val="00402356"/>
    <w:rsid w:val="00410D31"/>
    <w:rsid w:val="00412736"/>
    <w:rsid w:val="00412BA5"/>
    <w:rsid w:val="0042051F"/>
    <w:rsid w:val="00420C33"/>
    <w:rsid w:val="0043220A"/>
    <w:rsid w:val="00446DFB"/>
    <w:rsid w:val="0045035A"/>
    <w:rsid w:val="00452F3A"/>
    <w:rsid w:val="00466939"/>
    <w:rsid w:val="00472D90"/>
    <w:rsid w:val="004806D0"/>
    <w:rsid w:val="00487E3D"/>
    <w:rsid w:val="00490841"/>
    <w:rsid w:val="0049718A"/>
    <w:rsid w:val="004A0207"/>
    <w:rsid w:val="004A534D"/>
    <w:rsid w:val="004A5419"/>
    <w:rsid w:val="004A57A0"/>
    <w:rsid w:val="004B2BFF"/>
    <w:rsid w:val="004B4B07"/>
    <w:rsid w:val="004B5DCE"/>
    <w:rsid w:val="004B7F46"/>
    <w:rsid w:val="004D15C9"/>
    <w:rsid w:val="004E094B"/>
    <w:rsid w:val="004E2E34"/>
    <w:rsid w:val="004E45EB"/>
    <w:rsid w:val="004F5264"/>
    <w:rsid w:val="004F63DA"/>
    <w:rsid w:val="00500DC9"/>
    <w:rsid w:val="005031A4"/>
    <w:rsid w:val="005048C2"/>
    <w:rsid w:val="00506FE9"/>
    <w:rsid w:val="005104BA"/>
    <w:rsid w:val="00510F8A"/>
    <w:rsid w:val="00512A0D"/>
    <w:rsid w:val="00516BD7"/>
    <w:rsid w:val="00517A6C"/>
    <w:rsid w:val="00520CBE"/>
    <w:rsid w:val="00526752"/>
    <w:rsid w:val="00530957"/>
    <w:rsid w:val="00541B82"/>
    <w:rsid w:val="005452BB"/>
    <w:rsid w:val="0055013D"/>
    <w:rsid w:val="00550456"/>
    <w:rsid w:val="005601E0"/>
    <w:rsid w:val="005609F1"/>
    <w:rsid w:val="00562ACD"/>
    <w:rsid w:val="00567BA7"/>
    <w:rsid w:val="005777C0"/>
    <w:rsid w:val="005831C6"/>
    <w:rsid w:val="00587582"/>
    <w:rsid w:val="00590575"/>
    <w:rsid w:val="0059357E"/>
    <w:rsid w:val="00595962"/>
    <w:rsid w:val="005968A0"/>
    <w:rsid w:val="005A5C47"/>
    <w:rsid w:val="005A5F0F"/>
    <w:rsid w:val="005B452A"/>
    <w:rsid w:val="005B4EEE"/>
    <w:rsid w:val="005B6057"/>
    <w:rsid w:val="005D035C"/>
    <w:rsid w:val="005E40AD"/>
    <w:rsid w:val="005F3C32"/>
    <w:rsid w:val="005F3C83"/>
    <w:rsid w:val="006002DE"/>
    <w:rsid w:val="006047C7"/>
    <w:rsid w:val="006105C6"/>
    <w:rsid w:val="0061207D"/>
    <w:rsid w:val="00623BD8"/>
    <w:rsid w:val="006372B4"/>
    <w:rsid w:val="00640B33"/>
    <w:rsid w:val="00644FB4"/>
    <w:rsid w:val="0064704C"/>
    <w:rsid w:val="00650607"/>
    <w:rsid w:val="0065436E"/>
    <w:rsid w:val="006544E1"/>
    <w:rsid w:val="00655046"/>
    <w:rsid w:val="00655229"/>
    <w:rsid w:val="00655E87"/>
    <w:rsid w:val="00656625"/>
    <w:rsid w:val="00661F56"/>
    <w:rsid w:val="0066346E"/>
    <w:rsid w:val="00664D93"/>
    <w:rsid w:val="0066536E"/>
    <w:rsid w:val="0067072C"/>
    <w:rsid w:val="0067592B"/>
    <w:rsid w:val="00681AE0"/>
    <w:rsid w:val="00683CB2"/>
    <w:rsid w:val="00684E2D"/>
    <w:rsid w:val="006A0F4E"/>
    <w:rsid w:val="006A3ED1"/>
    <w:rsid w:val="006A43B2"/>
    <w:rsid w:val="006A4FA0"/>
    <w:rsid w:val="006B268E"/>
    <w:rsid w:val="006B4ED4"/>
    <w:rsid w:val="006B648F"/>
    <w:rsid w:val="006D1871"/>
    <w:rsid w:val="006D386A"/>
    <w:rsid w:val="006E2747"/>
    <w:rsid w:val="006E4A83"/>
    <w:rsid w:val="00700B06"/>
    <w:rsid w:val="007068C2"/>
    <w:rsid w:val="00712A05"/>
    <w:rsid w:val="00715C6C"/>
    <w:rsid w:val="007169DE"/>
    <w:rsid w:val="0073245F"/>
    <w:rsid w:val="00735346"/>
    <w:rsid w:val="007447CF"/>
    <w:rsid w:val="0074750A"/>
    <w:rsid w:val="00747B8C"/>
    <w:rsid w:val="00762D0C"/>
    <w:rsid w:val="0076452A"/>
    <w:rsid w:val="007736B6"/>
    <w:rsid w:val="0077434E"/>
    <w:rsid w:val="007769EF"/>
    <w:rsid w:val="00781BE9"/>
    <w:rsid w:val="00782312"/>
    <w:rsid w:val="00787594"/>
    <w:rsid w:val="007A1901"/>
    <w:rsid w:val="007A65A3"/>
    <w:rsid w:val="007B5973"/>
    <w:rsid w:val="007B6048"/>
    <w:rsid w:val="007C1294"/>
    <w:rsid w:val="007C147C"/>
    <w:rsid w:val="007C3526"/>
    <w:rsid w:val="007C4CEF"/>
    <w:rsid w:val="007C500A"/>
    <w:rsid w:val="007D4B5D"/>
    <w:rsid w:val="007D53B8"/>
    <w:rsid w:val="007E3050"/>
    <w:rsid w:val="007E71AC"/>
    <w:rsid w:val="007E784B"/>
    <w:rsid w:val="007F759F"/>
    <w:rsid w:val="008069C9"/>
    <w:rsid w:val="00810C6C"/>
    <w:rsid w:val="0081388F"/>
    <w:rsid w:val="00813E29"/>
    <w:rsid w:val="008145DF"/>
    <w:rsid w:val="008222FE"/>
    <w:rsid w:val="00823A48"/>
    <w:rsid w:val="00823B64"/>
    <w:rsid w:val="00823F5D"/>
    <w:rsid w:val="00826AE4"/>
    <w:rsid w:val="00836033"/>
    <w:rsid w:val="0083784F"/>
    <w:rsid w:val="00847A10"/>
    <w:rsid w:val="00847C4C"/>
    <w:rsid w:val="00861030"/>
    <w:rsid w:val="008657D5"/>
    <w:rsid w:val="00870987"/>
    <w:rsid w:val="00872EA0"/>
    <w:rsid w:val="00880A03"/>
    <w:rsid w:val="00887D4B"/>
    <w:rsid w:val="008975A6"/>
    <w:rsid w:val="008A1152"/>
    <w:rsid w:val="008A4FF6"/>
    <w:rsid w:val="008A73EC"/>
    <w:rsid w:val="008B2EAE"/>
    <w:rsid w:val="008C45D3"/>
    <w:rsid w:val="008E21CE"/>
    <w:rsid w:val="008E4347"/>
    <w:rsid w:val="008E47E2"/>
    <w:rsid w:val="008E7088"/>
    <w:rsid w:val="008E736E"/>
    <w:rsid w:val="008F1F3D"/>
    <w:rsid w:val="00905876"/>
    <w:rsid w:val="00906741"/>
    <w:rsid w:val="00922721"/>
    <w:rsid w:val="00923F78"/>
    <w:rsid w:val="00926010"/>
    <w:rsid w:val="009271FA"/>
    <w:rsid w:val="00932D94"/>
    <w:rsid w:val="0096057E"/>
    <w:rsid w:val="00967290"/>
    <w:rsid w:val="00982D2B"/>
    <w:rsid w:val="00994ECB"/>
    <w:rsid w:val="00995FD5"/>
    <w:rsid w:val="00997DE9"/>
    <w:rsid w:val="009A0765"/>
    <w:rsid w:val="009A2485"/>
    <w:rsid w:val="009B65B2"/>
    <w:rsid w:val="009B781B"/>
    <w:rsid w:val="009B7DA5"/>
    <w:rsid w:val="009D5CF7"/>
    <w:rsid w:val="009F295B"/>
    <w:rsid w:val="00A01B94"/>
    <w:rsid w:val="00A01EEC"/>
    <w:rsid w:val="00A039A4"/>
    <w:rsid w:val="00A14DC8"/>
    <w:rsid w:val="00A16255"/>
    <w:rsid w:val="00A271C4"/>
    <w:rsid w:val="00A31B09"/>
    <w:rsid w:val="00A33433"/>
    <w:rsid w:val="00A40FA0"/>
    <w:rsid w:val="00A45710"/>
    <w:rsid w:val="00A45F8C"/>
    <w:rsid w:val="00A47883"/>
    <w:rsid w:val="00A5698A"/>
    <w:rsid w:val="00A57B69"/>
    <w:rsid w:val="00A63DD7"/>
    <w:rsid w:val="00A6439F"/>
    <w:rsid w:val="00A70F7E"/>
    <w:rsid w:val="00A7153E"/>
    <w:rsid w:val="00A732C3"/>
    <w:rsid w:val="00A75DE5"/>
    <w:rsid w:val="00A921A3"/>
    <w:rsid w:val="00A9440C"/>
    <w:rsid w:val="00A97E8F"/>
    <w:rsid w:val="00AA5A7A"/>
    <w:rsid w:val="00AA5AC2"/>
    <w:rsid w:val="00AB454B"/>
    <w:rsid w:val="00AC2AB5"/>
    <w:rsid w:val="00AC6D23"/>
    <w:rsid w:val="00AE01CE"/>
    <w:rsid w:val="00AE6E2D"/>
    <w:rsid w:val="00AF29B0"/>
    <w:rsid w:val="00AF44A4"/>
    <w:rsid w:val="00AF51AF"/>
    <w:rsid w:val="00AF6CF1"/>
    <w:rsid w:val="00B00B6D"/>
    <w:rsid w:val="00B07650"/>
    <w:rsid w:val="00B07D72"/>
    <w:rsid w:val="00B11F08"/>
    <w:rsid w:val="00B27C1B"/>
    <w:rsid w:val="00B351D8"/>
    <w:rsid w:val="00B3687B"/>
    <w:rsid w:val="00B40B7A"/>
    <w:rsid w:val="00B52858"/>
    <w:rsid w:val="00B6109D"/>
    <w:rsid w:val="00B63038"/>
    <w:rsid w:val="00B64B9B"/>
    <w:rsid w:val="00B66651"/>
    <w:rsid w:val="00B66B55"/>
    <w:rsid w:val="00B67F8A"/>
    <w:rsid w:val="00B746FA"/>
    <w:rsid w:val="00B91230"/>
    <w:rsid w:val="00B943D1"/>
    <w:rsid w:val="00B96394"/>
    <w:rsid w:val="00BA0DBD"/>
    <w:rsid w:val="00BA402D"/>
    <w:rsid w:val="00BA51CA"/>
    <w:rsid w:val="00BB20A5"/>
    <w:rsid w:val="00BC3A5B"/>
    <w:rsid w:val="00BC7B9F"/>
    <w:rsid w:val="00BD28A5"/>
    <w:rsid w:val="00BD299E"/>
    <w:rsid w:val="00BD4669"/>
    <w:rsid w:val="00BE247E"/>
    <w:rsid w:val="00BF270E"/>
    <w:rsid w:val="00BF3D3E"/>
    <w:rsid w:val="00BF683B"/>
    <w:rsid w:val="00C0526B"/>
    <w:rsid w:val="00C07ECF"/>
    <w:rsid w:val="00C144E2"/>
    <w:rsid w:val="00C15B4A"/>
    <w:rsid w:val="00C16572"/>
    <w:rsid w:val="00C36F6B"/>
    <w:rsid w:val="00C41CB9"/>
    <w:rsid w:val="00C4317C"/>
    <w:rsid w:val="00C51628"/>
    <w:rsid w:val="00C54E71"/>
    <w:rsid w:val="00C64998"/>
    <w:rsid w:val="00C66B3A"/>
    <w:rsid w:val="00C671D7"/>
    <w:rsid w:val="00C70248"/>
    <w:rsid w:val="00C71B39"/>
    <w:rsid w:val="00C8038F"/>
    <w:rsid w:val="00C8063C"/>
    <w:rsid w:val="00CA1887"/>
    <w:rsid w:val="00CA3FA9"/>
    <w:rsid w:val="00CA6815"/>
    <w:rsid w:val="00CB2492"/>
    <w:rsid w:val="00CB3420"/>
    <w:rsid w:val="00CB611B"/>
    <w:rsid w:val="00CC0F15"/>
    <w:rsid w:val="00CD54E9"/>
    <w:rsid w:val="00CE1EB7"/>
    <w:rsid w:val="00CE3890"/>
    <w:rsid w:val="00CE7D47"/>
    <w:rsid w:val="00CF437E"/>
    <w:rsid w:val="00CF57B4"/>
    <w:rsid w:val="00D140D5"/>
    <w:rsid w:val="00D22236"/>
    <w:rsid w:val="00D22407"/>
    <w:rsid w:val="00D225D3"/>
    <w:rsid w:val="00D24923"/>
    <w:rsid w:val="00D31BDF"/>
    <w:rsid w:val="00D3379A"/>
    <w:rsid w:val="00D40155"/>
    <w:rsid w:val="00D4425E"/>
    <w:rsid w:val="00D44EFB"/>
    <w:rsid w:val="00D50F5D"/>
    <w:rsid w:val="00D520D7"/>
    <w:rsid w:val="00D60BAD"/>
    <w:rsid w:val="00D64061"/>
    <w:rsid w:val="00D66267"/>
    <w:rsid w:val="00D66CF1"/>
    <w:rsid w:val="00D775D8"/>
    <w:rsid w:val="00D84420"/>
    <w:rsid w:val="00D8528E"/>
    <w:rsid w:val="00D85858"/>
    <w:rsid w:val="00D958AE"/>
    <w:rsid w:val="00DA2FB1"/>
    <w:rsid w:val="00DB4050"/>
    <w:rsid w:val="00DC2838"/>
    <w:rsid w:val="00DD1971"/>
    <w:rsid w:val="00DE42FF"/>
    <w:rsid w:val="00DE4D9B"/>
    <w:rsid w:val="00DE52B8"/>
    <w:rsid w:val="00DE77A3"/>
    <w:rsid w:val="00DF110F"/>
    <w:rsid w:val="00DF6492"/>
    <w:rsid w:val="00DF7F94"/>
    <w:rsid w:val="00E018E5"/>
    <w:rsid w:val="00E1465A"/>
    <w:rsid w:val="00E21FEC"/>
    <w:rsid w:val="00E26663"/>
    <w:rsid w:val="00E30169"/>
    <w:rsid w:val="00E30EE6"/>
    <w:rsid w:val="00E31463"/>
    <w:rsid w:val="00E31A0B"/>
    <w:rsid w:val="00E323FA"/>
    <w:rsid w:val="00E330B1"/>
    <w:rsid w:val="00E364E4"/>
    <w:rsid w:val="00E368C4"/>
    <w:rsid w:val="00E40EB1"/>
    <w:rsid w:val="00E4530B"/>
    <w:rsid w:val="00E57615"/>
    <w:rsid w:val="00E65388"/>
    <w:rsid w:val="00E73142"/>
    <w:rsid w:val="00E80B35"/>
    <w:rsid w:val="00E84086"/>
    <w:rsid w:val="00E87D89"/>
    <w:rsid w:val="00E90FE8"/>
    <w:rsid w:val="00EA6EBC"/>
    <w:rsid w:val="00EB6020"/>
    <w:rsid w:val="00EB62AC"/>
    <w:rsid w:val="00EB7D9C"/>
    <w:rsid w:val="00EC04B7"/>
    <w:rsid w:val="00EC11E9"/>
    <w:rsid w:val="00EC2978"/>
    <w:rsid w:val="00ED2021"/>
    <w:rsid w:val="00ED23A4"/>
    <w:rsid w:val="00ED317A"/>
    <w:rsid w:val="00ED578C"/>
    <w:rsid w:val="00EF02B1"/>
    <w:rsid w:val="00EF0D7D"/>
    <w:rsid w:val="00EF3BCE"/>
    <w:rsid w:val="00EF639E"/>
    <w:rsid w:val="00EF6CFA"/>
    <w:rsid w:val="00F00BC7"/>
    <w:rsid w:val="00F02964"/>
    <w:rsid w:val="00F11FF8"/>
    <w:rsid w:val="00F13D7A"/>
    <w:rsid w:val="00F21047"/>
    <w:rsid w:val="00F261AD"/>
    <w:rsid w:val="00F30E99"/>
    <w:rsid w:val="00F33865"/>
    <w:rsid w:val="00F37037"/>
    <w:rsid w:val="00F41631"/>
    <w:rsid w:val="00F42932"/>
    <w:rsid w:val="00F43E73"/>
    <w:rsid w:val="00F609C3"/>
    <w:rsid w:val="00F63C06"/>
    <w:rsid w:val="00F65BF2"/>
    <w:rsid w:val="00F75357"/>
    <w:rsid w:val="00F80294"/>
    <w:rsid w:val="00F8338C"/>
    <w:rsid w:val="00F9328B"/>
    <w:rsid w:val="00F9577C"/>
    <w:rsid w:val="00F9630D"/>
    <w:rsid w:val="00F966E8"/>
    <w:rsid w:val="00FB4039"/>
    <w:rsid w:val="00FB523A"/>
    <w:rsid w:val="00FC0B28"/>
    <w:rsid w:val="00FC5CE8"/>
    <w:rsid w:val="00FC6110"/>
    <w:rsid w:val="00FD2A79"/>
    <w:rsid w:val="00FD30A7"/>
    <w:rsid w:val="00FD690B"/>
    <w:rsid w:val="00FE6EBB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7FD"/>
  </w:style>
  <w:style w:type="paragraph" w:styleId="Piedepgina">
    <w:name w:val="footer"/>
    <w:basedOn w:val="Normal"/>
    <w:link w:val="Piedepgina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FD"/>
  </w:style>
  <w:style w:type="paragraph" w:styleId="Prrafodelista">
    <w:name w:val="List Paragraph"/>
    <w:basedOn w:val="Normal"/>
    <w:link w:val="PrrafodelistaCar"/>
    <w:uiPriority w:val="34"/>
    <w:qFormat/>
    <w:rsid w:val="002D2F9A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F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FE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164EEF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table" w:styleId="Cuadrculamedia1-nfasis2">
    <w:name w:val="Medium Grid 1 Accent 2"/>
    <w:basedOn w:val="Tablanormal"/>
    <w:uiPriority w:val="67"/>
    <w:rsid w:val="005968A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GridTable4Accent2">
    <w:name w:val="Grid Table 4 Accent 2"/>
    <w:basedOn w:val="Tablanormal"/>
    <w:uiPriority w:val="49"/>
    <w:rsid w:val="00781BE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781BE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Cuadrculaclara-nfasis4">
    <w:name w:val="Light Grid Accent 4"/>
    <w:basedOn w:val="Tablanormal"/>
    <w:uiPriority w:val="62"/>
    <w:rsid w:val="00F65BF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E6E2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5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3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3B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3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bano\Desktop\2014%20CFCT\documentos\Formaci&#243;n%20de%20formad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38227-FC81-48A8-9198-7C28B629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Formación de formadores</Template>
  <TotalTime>18</TotalTime>
  <Pages>5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FORMACIÓN CIUDADANA EN GÉNERO Y ECONOMÍA POPULAR Y SOLIDARIA</vt:lpstr>
    </vt:vector>
  </TitlesOfParts>
  <Company>CENTRO DE FORMACIÓN CIUDADANA                                                       PARLAMENTO GENTE.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FORMACIÓN CIUDADANA EN GÉNERO Y ECONOMÍA POPULAR Y SOLIDARIA</dc:title>
  <dc:subject>ALIANZA ESTRATÉGICA  HGPT:     CFCT - PRODUCCIÓN</dc:subject>
  <dc:creator>alexandra.bano</dc:creator>
  <cp:lastModifiedBy>monica.abad</cp:lastModifiedBy>
  <cp:revision>3</cp:revision>
  <cp:lastPrinted>2015-07-17T16:39:00Z</cp:lastPrinted>
  <dcterms:created xsi:type="dcterms:W3CDTF">2015-07-17T16:39:00Z</dcterms:created>
  <dcterms:modified xsi:type="dcterms:W3CDTF">2015-07-17T16:59:00Z</dcterms:modified>
</cp:coreProperties>
</file>